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8D" w:rsidRPr="00CA2B50" w:rsidRDefault="00E07A8D" w:rsidP="00D7502C">
      <w:pPr>
        <w:spacing w:line="560" w:lineRule="exact"/>
        <w:ind w:firstLineChars="200" w:firstLine="883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E07A8D" w:rsidRPr="00CA2B50" w:rsidRDefault="00E07A8D" w:rsidP="00D7502C">
      <w:pPr>
        <w:spacing w:line="560" w:lineRule="exact"/>
        <w:ind w:firstLineChars="200" w:firstLine="883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E07A8D" w:rsidRPr="00CA2B50" w:rsidRDefault="00E07A8D" w:rsidP="00D7502C">
      <w:pPr>
        <w:spacing w:line="560" w:lineRule="exact"/>
        <w:ind w:firstLineChars="200" w:firstLine="883"/>
        <w:rPr>
          <w:rFonts w:ascii="Times New Roman" w:hAnsi="Times New Roman"/>
          <w:b/>
          <w:color w:val="000000" w:themeColor="text1"/>
          <w:sz w:val="44"/>
          <w:szCs w:val="44"/>
        </w:rPr>
      </w:pPr>
    </w:p>
    <w:p w:rsidR="004F793F" w:rsidRDefault="00D7502C" w:rsidP="004F793F">
      <w:pPr>
        <w:spacing w:line="560" w:lineRule="exact"/>
        <w:ind w:firstLineChars="100" w:firstLine="442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color w:val="000000" w:themeColor="text1"/>
          <w:sz w:val="44"/>
          <w:szCs w:val="44"/>
        </w:rPr>
        <w:t>中国注册会计师协会</w:t>
      </w:r>
      <w:r w:rsidR="004F793F" w:rsidRPr="00CA2B50">
        <w:rPr>
          <w:rFonts w:ascii="Times New Roman" w:hAnsi="Times New Roman"/>
          <w:b/>
          <w:color w:val="000000" w:themeColor="text1"/>
          <w:sz w:val="44"/>
          <w:szCs w:val="44"/>
        </w:rPr>
        <w:t>201</w:t>
      </w:r>
      <w:r w:rsidR="004F793F">
        <w:rPr>
          <w:rFonts w:ascii="Times New Roman" w:hAnsi="Times New Roman" w:hint="eastAsia"/>
          <w:b/>
          <w:color w:val="000000" w:themeColor="text1"/>
          <w:sz w:val="44"/>
          <w:szCs w:val="44"/>
        </w:rPr>
        <w:t>6</w:t>
      </w:r>
      <w:r w:rsidR="004F793F">
        <w:rPr>
          <w:rFonts w:ascii="Times New Roman" w:hAnsi="Times New Roman"/>
          <w:b/>
          <w:color w:val="000000" w:themeColor="text1"/>
          <w:sz w:val="44"/>
          <w:szCs w:val="44"/>
        </w:rPr>
        <w:t>年</w:t>
      </w:r>
    </w:p>
    <w:p w:rsidR="00617F8E" w:rsidRDefault="004F793F" w:rsidP="004F793F">
      <w:pPr>
        <w:spacing w:line="560" w:lineRule="exact"/>
        <w:ind w:firstLineChars="100" w:firstLine="442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hint="eastAsia"/>
          <w:b/>
          <w:color w:val="000000" w:themeColor="text1"/>
          <w:sz w:val="44"/>
          <w:szCs w:val="44"/>
        </w:rPr>
        <w:t>注册会计师</w:t>
      </w:r>
      <w:r w:rsidR="00D7502C">
        <w:rPr>
          <w:rFonts w:ascii="Times New Roman" w:hAnsi="Times New Roman"/>
          <w:b/>
          <w:color w:val="000000" w:themeColor="text1"/>
          <w:sz w:val="44"/>
          <w:szCs w:val="44"/>
        </w:rPr>
        <w:t>培训</w:t>
      </w:r>
      <w:r w:rsidR="00D7502C">
        <w:rPr>
          <w:rFonts w:ascii="Times New Roman" w:hAnsi="Times New Roman" w:hint="eastAsia"/>
          <w:b/>
          <w:color w:val="000000" w:themeColor="text1"/>
          <w:sz w:val="44"/>
          <w:szCs w:val="44"/>
        </w:rPr>
        <w:t>计划</w:t>
      </w:r>
    </w:p>
    <w:p w:rsidR="003611A6" w:rsidRDefault="003611A6" w:rsidP="00D143FC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D143FC" w:rsidRPr="00D143FC" w:rsidRDefault="00D143FC" w:rsidP="00D143F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C0212A" w:rsidRPr="00CA2B50" w:rsidRDefault="00C0212A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为深入</w:t>
      </w:r>
      <w:r w:rsidR="0095271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实施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行业人才培养战略，指导开展</w:t>
      </w:r>
      <w:r w:rsidR="00952717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201</w:t>
      </w:r>
      <w:r w:rsidR="007252B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</w:t>
      </w:r>
      <w:r w:rsidR="00952717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年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行业培训工作，制定</w:t>
      </w:r>
      <w:r w:rsidR="0095271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本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培训计划。</w:t>
      </w:r>
    </w:p>
    <w:p w:rsidR="00AB1CFC" w:rsidRPr="00CA2B50" w:rsidRDefault="00AB1CFC" w:rsidP="00D7502C">
      <w:pPr>
        <w:spacing w:line="560" w:lineRule="exact"/>
        <w:ind w:firstLineChars="200" w:firstLine="560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黑体" w:hAnsi="Times New Roman"/>
          <w:color w:val="000000" w:themeColor="text1"/>
          <w:sz w:val="28"/>
          <w:szCs w:val="28"/>
        </w:rPr>
        <w:t>一、总体思路</w:t>
      </w:r>
    </w:p>
    <w:p w:rsidR="003221A7" w:rsidRPr="00CA2B50" w:rsidRDefault="0005520F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围绕国家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“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四个全面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”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战略布局，</w:t>
      </w:r>
      <w:r w:rsidR="00A6068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落实</w:t>
      </w:r>
      <w:r w:rsidRPr="007252B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创新、协调、绿色、开放、共享“五大发展理念”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6E5939" w:rsidRPr="005142C9">
        <w:rPr>
          <w:rFonts w:eastAsia="仿宋_GB2312"/>
          <w:color w:val="000000"/>
          <w:sz w:val="28"/>
          <w:szCs w:val="28"/>
        </w:rPr>
        <w:t>以</w:t>
      </w:r>
      <w:r w:rsidR="006915E1">
        <w:rPr>
          <w:rFonts w:eastAsia="仿宋_GB2312" w:hint="eastAsia"/>
          <w:color w:val="000000"/>
          <w:sz w:val="28"/>
          <w:szCs w:val="28"/>
        </w:rPr>
        <w:t>提升培训满意度</w:t>
      </w:r>
      <w:r w:rsidR="007B6FFB">
        <w:rPr>
          <w:rFonts w:eastAsia="仿宋_GB2312" w:hint="eastAsia"/>
          <w:color w:val="000000"/>
          <w:sz w:val="28"/>
          <w:szCs w:val="28"/>
        </w:rPr>
        <w:t>为目标，</w:t>
      </w:r>
      <w:r w:rsidR="00B108D0">
        <w:rPr>
          <w:rFonts w:eastAsia="仿宋_GB2312" w:hint="eastAsia"/>
          <w:color w:val="000000"/>
          <w:sz w:val="28"/>
          <w:szCs w:val="28"/>
        </w:rPr>
        <w:t>围绕行业“创新服务年”主题活动对培训工作的要求，</w:t>
      </w:r>
      <w:r w:rsidR="006915E1">
        <w:rPr>
          <w:rFonts w:eastAsia="仿宋_GB2312" w:hint="eastAsia"/>
          <w:color w:val="000000"/>
          <w:sz w:val="28"/>
          <w:szCs w:val="28"/>
        </w:rPr>
        <w:t>利用先进手段，加大机制创新、制度创新、内容创新、手段创新的力度，</w:t>
      </w:r>
      <w:r w:rsidR="00EB76B3">
        <w:rPr>
          <w:rFonts w:eastAsia="仿宋_GB2312" w:hint="eastAsia"/>
          <w:color w:val="000000"/>
          <w:sz w:val="28"/>
          <w:szCs w:val="28"/>
        </w:rPr>
        <w:t>持续</w:t>
      </w:r>
      <w:r w:rsidR="006915E1">
        <w:rPr>
          <w:rFonts w:eastAsia="仿宋_GB2312" w:hint="eastAsia"/>
          <w:color w:val="000000"/>
          <w:sz w:val="28"/>
          <w:szCs w:val="28"/>
        </w:rPr>
        <w:t>整合培训主体资源，持续调整</w:t>
      </w:r>
      <w:r w:rsidR="00BB6CFC">
        <w:rPr>
          <w:rFonts w:eastAsia="仿宋_GB2312" w:hint="eastAsia"/>
          <w:color w:val="000000"/>
          <w:sz w:val="28"/>
          <w:szCs w:val="28"/>
        </w:rPr>
        <w:t>培训</w:t>
      </w:r>
      <w:r w:rsidR="006915E1">
        <w:rPr>
          <w:rFonts w:eastAsia="仿宋_GB2312" w:hint="eastAsia"/>
          <w:color w:val="000000"/>
          <w:sz w:val="28"/>
          <w:szCs w:val="28"/>
        </w:rPr>
        <w:t>主体</w:t>
      </w:r>
      <w:r w:rsidR="00B214CE">
        <w:rPr>
          <w:rFonts w:eastAsia="仿宋_GB2312" w:hint="eastAsia"/>
          <w:color w:val="000000"/>
          <w:sz w:val="28"/>
          <w:szCs w:val="28"/>
        </w:rPr>
        <w:t>定位，</w:t>
      </w:r>
      <w:r w:rsidR="00EB76B3">
        <w:rPr>
          <w:rFonts w:eastAsia="仿宋_GB2312" w:hint="eastAsia"/>
          <w:color w:val="000000"/>
          <w:sz w:val="28"/>
          <w:szCs w:val="28"/>
        </w:rPr>
        <w:t>持续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探索</w:t>
      </w:r>
      <w:r w:rsidR="006915E1">
        <w:rPr>
          <w:rFonts w:ascii="Times New Roman" w:eastAsia="仿宋_GB2312" w:hAnsi="Times New Roman"/>
          <w:color w:val="000000" w:themeColor="text1"/>
          <w:sz w:val="28"/>
          <w:szCs w:val="28"/>
        </w:rPr>
        <w:t>培训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工作规律</w:t>
      </w:r>
      <w:r w:rsidR="00DF0AC2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，</w:t>
      </w:r>
      <w:r w:rsidR="00D0511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充实</w:t>
      </w:r>
      <w:r w:rsidR="00B214C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培训内容</w:t>
      </w:r>
      <w:r w:rsidR="00EE1645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，</w:t>
      </w:r>
      <w:r w:rsidR="00CF5CF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创新培训形式，</w:t>
      </w:r>
      <w:r w:rsidR="00F21F83">
        <w:rPr>
          <w:rFonts w:eastAsia="仿宋_GB2312" w:hint="eastAsia"/>
          <w:color w:val="000000"/>
          <w:sz w:val="28"/>
          <w:szCs w:val="28"/>
        </w:rPr>
        <w:t>营造</w:t>
      </w:r>
      <w:r w:rsidR="00CC517C">
        <w:rPr>
          <w:rFonts w:eastAsia="仿宋_GB2312" w:hint="eastAsia"/>
          <w:color w:val="000000"/>
          <w:sz w:val="28"/>
          <w:szCs w:val="28"/>
        </w:rPr>
        <w:t>行业人才</w:t>
      </w:r>
      <w:r w:rsidR="00F21F83">
        <w:rPr>
          <w:rFonts w:eastAsia="仿宋_GB2312" w:hint="eastAsia"/>
          <w:color w:val="000000"/>
          <w:sz w:val="28"/>
          <w:szCs w:val="28"/>
        </w:rPr>
        <w:t>变</w:t>
      </w:r>
      <w:r w:rsidR="007B6FFB">
        <w:rPr>
          <w:rFonts w:eastAsia="仿宋_GB2312" w:hint="eastAsia"/>
          <w:color w:val="000000"/>
          <w:sz w:val="28"/>
          <w:szCs w:val="28"/>
        </w:rPr>
        <w:t>“要我学”到“我要学”的良好氛围</w:t>
      </w:r>
      <w:r w:rsidR="00253282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</w:p>
    <w:p w:rsidR="00AB1CFC" w:rsidRPr="00CA2B50" w:rsidRDefault="00AB1CFC" w:rsidP="00D7502C">
      <w:pPr>
        <w:spacing w:line="560" w:lineRule="exact"/>
        <w:ind w:firstLineChars="200" w:firstLine="560"/>
        <w:rPr>
          <w:rFonts w:ascii="Times New Roman" w:eastAsia="黑体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黑体" w:hAnsi="Times New Roman"/>
          <w:color w:val="000000" w:themeColor="text1"/>
          <w:sz w:val="28"/>
          <w:szCs w:val="28"/>
        </w:rPr>
        <w:t>二、主要任务</w:t>
      </w:r>
    </w:p>
    <w:p w:rsidR="006915E1" w:rsidRDefault="00952717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201</w:t>
      </w:r>
      <w:r w:rsidR="00624AE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培训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工作</w:t>
      </w:r>
      <w:r w:rsidR="00464983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的</w:t>
      </w:r>
      <w:r w:rsidR="00464983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主要任务</w:t>
      </w:r>
      <w:r w:rsidR="00464983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是：</w:t>
      </w:r>
      <w:r w:rsidR="00CC517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按照</w:t>
      </w:r>
      <w:r w:rsidR="00CC517C" w:rsidRPr="00717889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《中国注册会计师胜任能力指南》所规定的会计、审计、财务、税务、法律及相关知识，组织和企业知识，信息技术知识等三大知识领域，智力技能、技术和应用技能、个人技能、人际和沟通技能、组织和企业管理技能等五大技能，以及职业道德、价值观与态度和</w:t>
      </w:r>
      <w:r w:rsidR="00CC517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终身学习理念的要求</w:t>
      </w:r>
      <w:r w:rsidR="00CC517C" w:rsidRPr="00717889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CC517C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开发注册会计师胜任能力全要素模块课程，</w:t>
      </w:r>
      <w:r w:rsidR="00CC517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积极满足基本的、常规的、通用的知识和技能的培训需求。</w:t>
      </w:r>
      <w:r w:rsidR="00CB669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整合调动</w:t>
      </w:r>
      <w:r w:rsidR="00AB1CFC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各</w:t>
      </w:r>
      <w:r w:rsidR="00CB669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主体资源，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通过</w:t>
      </w:r>
      <w:r w:rsidR="00F21F83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中注协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远程、委托三</w:t>
      </w:r>
      <w:r w:rsidR="00624D3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lastRenderedPageBreak/>
        <w:t>所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国家会计学院面授、</w:t>
      </w:r>
      <w:r w:rsidR="00A60684">
        <w:rPr>
          <w:rFonts w:ascii="Times New Roman" w:eastAsia="仿宋_GB2312" w:hAnsi="Times New Roman"/>
          <w:color w:val="000000" w:themeColor="text1"/>
          <w:sz w:val="28"/>
          <w:szCs w:val="28"/>
        </w:rPr>
        <w:t>送教西部</w:t>
      </w:r>
      <w:r w:rsidR="000C31E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等</w:t>
      </w:r>
      <w:r w:rsidR="00F21F8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培训形式</w:t>
      </w:r>
      <w:r w:rsidR="000C31E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，</w:t>
      </w:r>
      <w:r w:rsidR="00A523A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直接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培训</w:t>
      </w:r>
      <w:r w:rsidR="003F7ED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执业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注册会计师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22</w:t>
      </w:r>
      <w:r w:rsidR="00247DD2" w:rsidRPr="009B773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3F7ED4" w:rsidRPr="009B7738">
        <w:rPr>
          <w:rFonts w:ascii="Times New Roman" w:eastAsia="仿宋_GB2312" w:hAnsi="Times New Roman"/>
          <w:color w:val="000000" w:themeColor="text1"/>
          <w:sz w:val="28"/>
          <w:szCs w:val="28"/>
        </w:rPr>
        <w:t>000</w:t>
      </w:r>
      <w:r w:rsidR="003F7ED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人次左右</w:t>
      </w:r>
      <w:r w:rsidR="00B0753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</w:t>
      </w:r>
      <w:r w:rsidR="00624D3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事务所从业人员</w:t>
      </w:r>
      <w:r w:rsidR="003F7ED4" w:rsidRPr="009B7738">
        <w:rPr>
          <w:rFonts w:ascii="Times New Roman" w:eastAsia="仿宋_GB2312" w:hAnsi="Times New Roman"/>
          <w:color w:val="000000" w:themeColor="text1"/>
          <w:sz w:val="28"/>
          <w:szCs w:val="28"/>
        </w:rPr>
        <w:t>5</w:t>
      </w:r>
      <w:r w:rsidR="00247DD2" w:rsidRPr="009B773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3210F1" w:rsidRPr="009B7738">
        <w:rPr>
          <w:rFonts w:ascii="Times New Roman" w:eastAsia="仿宋_GB2312" w:hAnsi="Times New Roman"/>
          <w:color w:val="000000" w:themeColor="text1"/>
          <w:sz w:val="28"/>
          <w:szCs w:val="28"/>
        </w:rPr>
        <w:t>000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人次左右</w:t>
      </w:r>
      <w:r w:rsidR="00B0753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事务所党组织书记</w:t>
      </w:r>
      <w:r w:rsidR="00624D3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及党务</w:t>
      </w:r>
      <w:r w:rsidR="005F718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工作</w:t>
      </w:r>
      <w:r w:rsidR="00624D3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人员</w:t>
      </w:r>
      <w:r w:rsidR="00131237" w:rsidRPr="009B7738">
        <w:rPr>
          <w:rFonts w:ascii="Times New Roman" w:eastAsia="仿宋_GB2312" w:hAnsi="Times New Roman"/>
          <w:color w:val="000000" w:themeColor="text1"/>
          <w:sz w:val="28"/>
          <w:szCs w:val="28"/>
        </w:rPr>
        <w:t>3</w:t>
      </w:r>
      <w:r w:rsidR="00247DD2" w:rsidRPr="009B773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131237" w:rsidRPr="009B7738">
        <w:rPr>
          <w:rFonts w:ascii="Times New Roman" w:eastAsia="仿宋_GB2312" w:hAnsi="Times New Roman"/>
          <w:color w:val="000000" w:themeColor="text1"/>
          <w:sz w:val="28"/>
          <w:szCs w:val="28"/>
        </w:rPr>
        <w:t>000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人次左右</w:t>
      </w:r>
      <w:r w:rsidR="00B0753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，通过</w:t>
      </w:r>
      <w:r w:rsidR="00501DB4" w:rsidRP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组织开发网络课堂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网络</w:t>
      </w:r>
      <w:r w:rsidR="00F21F8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课堂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预计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20 000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人次左右，</w:t>
      </w:r>
      <w:r w:rsidR="00F21F8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全年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培训</w:t>
      </w:r>
      <w:r w:rsidR="00B0753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总</w:t>
      </w:r>
      <w:r w:rsidR="00895240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规模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50</w:t>
      </w:r>
      <w:r w:rsidR="00247DD2" w:rsidRPr="009B773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 w:rsidR="003210F1" w:rsidRPr="009B7738">
        <w:rPr>
          <w:rFonts w:ascii="Times New Roman" w:eastAsia="仿宋_GB2312" w:hAnsi="Times New Roman"/>
          <w:color w:val="000000" w:themeColor="text1"/>
          <w:sz w:val="28"/>
          <w:szCs w:val="28"/>
        </w:rPr>
        <w:t>000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人次左右。</w:t>
      </w:r>
    </w:p>
    <w:p w:rsidR="006915E1" w:rsidRDefault="00B07532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2016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 w:rsidR="00CC517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将</w:t>
      </w:r>
      <w:r w:rsidR="000A0B7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启动</w:t>
      </w:r>
      <w:r w:rsidR="00CC517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“</w:t>
      </w:r>
      <w:r w:rsidR="00144B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互联网</w:t>
      </w:r>
      <w:r w:rsidR="00144B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+</w:t>
      </w:r>
      <w:r w:rsidR="00144B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</w:t>
      </w:r>
      <w:r w:rsidR="00CC517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”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系统</w:t>
      </w:r>
      <w:r w:rsidR="00CF5CF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建设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144B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开设网络课堂，</w:t>
      </w:r>
      <w:r w:rsidR="006F349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首批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开发</w:t>
      </w:r>
      <w:r w:rsidR="006F349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针对</w:t>
      </w:r>
      <w:r w:rsidR="00F5724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助理人员、新批注册会计师、质量控制人员</w:t>
      </w:r>
      <w:r w:rsidR="006F349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等级别人员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能力模块课程，注册会计师的职业道德素质</w:t>
      </w:r>
      <w:r w:rsidR="006F349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、职业判断</w:t>
      </w:r>
      <w:r w:rsidR="006915E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模块</w:t>
      </w:r>
      <w:r w:rsidR="004966A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课程，当前管理会计</w:t>
      </w:r>
      <w:r w:rsidR="006F349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和</w:t>
      </w:r>
      <w:r w:rsidR="004966A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管理会计咨询</w:t>
      </w:r>
      <w:r w:rsidR="006F349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、公共部门审计</w:t>
      </w:r>
      <w:r w:rsidR="004966A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等专题课程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，以及合作开发方已有的优势课程</w:t>
      </w:r>
      <w:r w:rsidR="0029588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</w:t>
      </w:r>
      <w:r w:rsidR="00144B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“网络课堂培训计划”另文印发。</w:t>
      </w:r>
    </w:p>
    <w:p w:rsidR="000A0B73" w:rsidRPr="00F52034" w:rsidRDefault="000A0B73" w:rsidP="000A0B73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同时，按照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2-3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年内完成</w:t>
      </w:r>
      <w:r w:rsidRPr="00D520C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新审计报告系列准则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全覆盖培训的安排制定培训计划，“</w:t>
      </w:r>
      <w:r w:rsidRPr="00D520C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新审计报告系列准则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培训计划”另文印发。</w:t>
      </w:r>
    </w:p>
    <w:p w:rsidR="00DF0AC2" w:rsidRPr="00CA2B50" w:rsidRDefault="00A60684" w:rsidP="00D7502C">
      <w:pPr>
        <w:spacing w:line="560" w:lineRule="exact"/>
        <w:ind w:firstLineChars="200" w:firstLine="560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三</w:t>
      </w:r>
      <w:r w:rsidR="00DF0AC2" w:rsidRPr="00CA2B50">
        <w:rPr>
          <w:rFonts w:ascii="Times New Roman" w:eastAsia="黑体" w:hAnsi="Times New Roman"/>
          <w:color w:val="000000" w:themeColor="text1"/>
          <w:sz w:val="28"/>
          <w:szCs w:val="28"/>
        </w:rPr>
        <w:t>、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基本要求</w:t>
      </w:r>
    </w:p>
    <w:p w:rsidR="00EE2778" w:rsidRPr="00CA2B50" w:rsidRDefault="00D862B4" w:rsidP="00D7502C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深化调整培训主体定位。</w:t>
      </w:r>
      <w:r w:rsidRP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中注</w:t>
      </w:r>
      <w:proofErr w:type="gramStart"/>
      <w:r w:rsidRP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协</w:t>
      </w:r>
      <w:r w:rsidR="00372AEE" w:rsidRPr="002A36D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继续</w:t>
      </w:r>
      <w:proofErr w:type="gramEnd"/>
      <w:r w:rsidR="002C6A9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坚持</w:t>
      </w:r>
      <w:r w:rsidR="00EE2778" w:rsidRPr="00EE2778">
        <w:rPr>
          <w:rFonts w:ascii="Times New Roman" w:eastAsia="仿宋_GB2312" w:hAnsi="Times New Roman"/>
          <w:color w:val="000000" w:themeColor="text1"/>
          <w:sz w:val="28"/>
          <w:szCs w:val="28"/>
        </w:rPr>
        <w:t>“</w:t>
      </w:r>
      <w:r w:rsidR="00EE2778" w:rsidRPr="00EE2778">
        <w:rPr>
          <w:rFonts w:ascii="Times New Roman" w:eastAsia="仿宋_GB2312" w:hAnsi="Times New Roman"/>
          <w:color w:val="000000" w:themeColor="text1"/>
          <w:sz w:val="28"/>
          <w:szCs w:val="28"/>
        </w:rPr>
        <w:t>引领、高端、覆盖、补齐</w:t>
      </w:r>
      <w:r w:rsidR="0029588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、指导</w:t>
      </w:r>
      <w:r w:rsidR="00EE2778" w:rsidRPr="00EE2778">
        <w:rPr>
          <w:rFonts w:ascii="Times New Roman" w:eastAsia="仿宋_GB2312" w:hAnsi="Times New Roman"/>
          <w:color w:val="000000" w:themeColor="text1"/>
          <w:sz w:val="28"/>
          <w:szCs w:val="28"/>
        </w:rPr>
        <w:t>”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以重点</w:t>
      </w:r>
      <w:r w:rsidR="00D31E2A">
        <w:rPr>
          <w:rFonts w:ascii="Times New Roman" w:eastAsia="仿宋_GB2312" w:hAnsi="Times New Roman" w:hint="eastAsia"/>
          <w:color w:val="000000"/>
          <w:sz w:val="28"/>
          <w:szCs w:val="28"/>
        </w:rPr>
        <w:t>内容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强化培训</w:t>
      </w:r>
      <w:r w:rsidR="00EE2778" w:rsidRPr="00EE2778">
        <w:rPr>
          <w:rFonts w:ascii="Times New Roman" w:eastAsia="仿宋_GB2312" w:hAnsi="Times New Roman"/>
          <w:b/>
          <w:color w:val="000000"/>
          <w:sz w:val="28"/>
          <w:szCs w:val="28"/>
        </w:rPr>
        <w:t>引领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行业年度培训工作的方向；把握国家和行业前沿、热点领域</w:t>
      </w:r>
      <w:r w:rsidR="00EE2778" w:rsidRPr="00CA2B50">
        <w:rPr>
          <w:rFonts w:ascii="Times New Roman" w:eastAsia="仿宋_GB2312" w:hAnsi="Times New Roman"/>
          <w:color w:val="000000"/>
          <w:sz w:val="28"/>
          <w:szCs w:val="28"/>
        </w:rPr>
        <w:t>，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做好</w:t>
      </w:r>
      <w:r w:rsidR="00EE2778" w:rsidRPr="00EE2778">
        <w:rPr>
          <w:rFonts w:ascii="Times New Roman" w:eastAsia="仿宋_GB2312" w:hAnsi="Times New Roman"/>
          <w:b/>
          <w:color w:val="000000"/>
          <w:sz w:val="28"/>
          <w:szCs w:val="28"/>
        </w:rPr>
        <w:t>高端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领域培训；以远程</w:t>
      </w:r>
      <w:r w:rsidR="004C30F5">
        <w:rPr>
          <w:rFonts w:ascii="Times New Roman" w:eastAsia="仿宋_GB2312" w:hAnsi="Times New Roman" w:hint="eastAsia"/>
          <w:color w:val="000000"/>
          <w:sz w:val="28"/>
          <w:szCs w:val="28"/>
        </w:rPr>
        <w:t>和</w:t>
      </w:r>
      <w:r w:rsidR="00C05CF2">
        <w:rPr>
          <w:rFonts w:ascii="Times New Roman" w:eastAsia="仿宋_GB2312" w:hAnsi="Times New Roman" w:hint="eastAsia"/>
          <w:color w:val="000000"/>
          <w:sz w:val="28"/>
          <w:szCs w:val="28"/>
        </w:rPr>
        <w:t>网络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系统为依托实现</w:t>
      </w:r>
      <w:r w:rsidR="004C30F5">
        <w:rPr>
          <w:rFonts w:ascii="Times New Roman" w:eastAsia="仿宋_GB2312" w:hAnsi="Times New Roman" w:hint="eastAsia"/>
          <w:color w:val="000000"/>
          <w:sz w:val="28"/>
          <w:szCs w:val="28"/>
        </w:rPr>
        <w:t>常规内容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普及型培训课程的</w:t>
      </w:r>
      <w:r w:rsidR="00EE2778" w:rsidRPr="00EE2778">
        <w:rPr>
          <w:rFonts w:ascii="Times New Roman" w:eastAsia="仿宋_GB2312" w:hAnsi="Times New Roman"/>
          <w:b/>
          <w:color w:val="000000"/>
          <w:sz w:val="28"/>
          <w:szCs w:val="28"/>
        </w:rPr>
        <w:t>覆盖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；做好中西部等欠发达地区行业</w:t>
      </w:r>
      <w:r w:rsidR="00075BD7">
        <w:rPr>
          <w:rFonts w:ascii="Times New Roman" w:eastAsia="仿宋_GB2312" w:hAnsi="Times New Roman" w:hint="eastAsia"/>
          <w:color w:val="000000"/>
          <w:sz w:val="28"/>
          <w:szCs w:val="28"/>
        </w:rPr>
        <w:t>培训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工作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“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洼地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”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的填平</w:t>
      </w:r>
      <w:r w:rsidR="00EE2778" w:rsidRPr="00EE2778">
        <w:rPr>
          <w:rFonts w:ascii="Times New Roman" w:eastAsia="仿宋_GB2312" w:hAnsi="Times New Roman"/>
          <w:b/>
          <w:color w:val="000000"/>
          <w:sz w:val="28"/>
          <w:szCs w:val="28"/>
        </w:rPr>
        <w:t>补齐</w:t>
      </w:r>
      <w:r w:rsidR="004C30F5"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  <w:r w:rsidR="002714FA">
        <w:rPr>
          <w:rFonts w:ascii="Times New Roman" w:eastAsia="仿宋_GB2312" w:hAnsi="Times New Roman" w:hint="eastAsia"/>
          <w:color w:val="000000"/>
          <w:sz w:val="28"/>
          <w:szCs w:val="28"/>
        </w:rPr>
        <w:t>在此基础上</w:t>
      </w:r>
      <w:r w:rsidR="00EE2778" w:rsidRPr="004C30F5">
        <w:rPr>
          <w:rFonts w:ascii="Times New Roman" w:eastAsia="仿宋_GB2312" w:hAnsi="Times New Roman"/>
          <w:b/>
          <w:color w:val="000000"/>
          <w:sz w:val="28"/>
          <w:szCs w:val="28"/>
        </w:rPr>
        <w:t>指导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地方注协</w:t>
      </w:r>
      <w:r w:rsidR="00EE2778" w:rsidRPr="00CA2B50">
        <w:rPr>
          <w:rFonts w:ascii="Times New Roman" w:eastAsia="仿宋_GB2312" w:hAnsi="Times New Roman"/>
          <w:color w:val="000000"/>
          <w:sz w:val="28"/>
          <w:szCs w:val="28"/>
        </w:rPr>
        <w:t>和事务所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更多开</w:t>
      </w:r>
      <w:r w:rsidR="002714FA">
        <w:rPr>
          <w:rFonts w:ascii="Times New Roman" w:eastAsia="仿宋_GB2312" w:hAnsi="Times New Roman" w:hint="eastAsia"/>
          <w:color w:val="000000"/>
          <w:sz w:val="28"/>
          <w:szCs w:val="28"/>
        </w:rPr>
        <w:t>发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补充</w:t>
      </w:r>
      <w:r w:rsidR="00BF09E4">
        <w:rPr>
          <w:rFonts w:ascii="Times New Roman" w:eastAsia="仿宋_GB2312" w:hAnsi="Times New Roman" w:hint="eastAsia"/>
          <w:color w:val="000000"/>
          <w:sz w:val="28"/>
          <w:szCs w:val="28"/>
        </w:rPr>
        <w:t>配套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性</w:t>
      </w:r>
      <w:r w:rsidR="00BF09E4">
        <w:rPr>
          <w:rFonts w:ascii="Times New Roman" w:eastAsia="仿宋_GB2312" w:hAnsi="Times New Roman"/>
          <w:color w:val="000000"/>
          <w:sz w:val="28"/>
          <w:szCs w:val="28"/>
        </w:rPr>
        <w:t>的、更</w:t>
      </w:r>
      <w:r w:rsidR="00BF09E4">
        <w:rPr>
          <w:rFonts w:ascii="Times New Roman" w:eastAsia="仿宋_GB2312" w:hAnsi="Times New Roman" w:hint="eastAsia"/>
          <w:color w:val="000000"/>
          <w:sz w:val="28"/>
          <w:szCs w:val="28"/>
        </w:rPr>
        <w:t>体现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地域</w:t>
      </w:r>
      <w:r w:rsidR="00372AEE">
        <w:rPr>
          <w:rFonts w:ascii="Times New Roman" w:eastAsia="仿宋_GB2312" w:hAnsi="Times New Roman" w:hint="eastAsia"/>
          <w:color w:val="000000"/>
          <w:sz w:val="28"/>
          <w:szCs w:val="28"/>
        </w:rPr>
        <w:t>和事务所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实际</w:t>
      </w:r>
      <w:r w:rsidR="00B04FC8">
        <w:rPr>
          <w:rFonts w:ascii="Times New Roman" w:eastAsia="仿宋_GB2312" w:hAnsi="Times New Roman" w:hint="eastAsia"/>
          <w:color w:val="000000"/>
          <w:sz w:val="28"/>
          <w:szCs w:val="28"/>
        </w:rPr>
        <w:t>要求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和特色的培训</w:t>
      </w:r>
      <w:r w:rsidR="002714FA">
        <w:rPr>
          <w:rFonts w:ascii="Times New Roman" w:eastAsia="仿宋_GB2312" w:hAnsi="Times New Roman" w:hint="eastAsia"/>
          <w:color w:val="000000"/>
          <w:sz w:val="28"/>
          <w:szCs w:val="28"/>
        </w:rPr>
        <w:t>课程</w:t>
      </w:r>
      <w:r w:rsidR="00EE2778" w:rsidRPr="00EE2778">
        <w:rPr>
          <w:rFonts w:ascii="Times New Roman" w:eastAsia="仿宋_GB2312" w:hAnsi="Times New Roman"/>
          <w:color w:val="000000"/>
          <w:sz w:val="28"/>
          <w:szCs w:val="28"/>
        </w:rPr>
        <w:t>，引导行业培训资源的合理配置。</w:t>
      </w:r>
    </w:p>
    <w:p w:rsidR="00171BA9" w:rsidRDefault="00D862B4" w:rsidP="00D862B4">
      <w:pPr>
        <w:spacing w:line="560" w:lineRule="exact"/>
        <w:ind w:firstLineChars="200" w:firstLine="562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/>
          <w:sz w:val="28"/>
          <w:szCs w:val="28"/>
        </w:rPr>
        <w:t>深化开发能力要素课程体系。</w:t>
      </w:r>
      <w:r w:rsidR="00F974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动态</w:t>
      </w:r>
      <w:r w:rsidR="003E5CC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瞄准和</w:t>
      </w:r>
      <w:r w:rsidR="00F974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把握</w:t>
      </w:r>
      <w:r w:rsidR="00A60684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改革发展新形势下</w:t>
      </w:r>
      <w:r w:rsidR="00F974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培训工作的</w:t>
      </w:r>
      <w:r w:rsidR="00A60684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需求</w:t>
      </w:r>
      <w:r w:rsidR="00F974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端</w:t>
      </w:r>
      <w:r w:rsidR="00A60684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A60684" w:rsidRPr="00F50BA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加强培训“供给侧”项目的开发与研究，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深化人才职业化成长规律的研究</w:t>
      </w:r>
      <w:r w:rsidR="00FC2D2D">
        <w:rPr>
          <w:rFonts w:ascii="Times New Roman" w:eastAsia="仿宋_GB2312" w:hAnsi="Times New Roman" w:hint="eastAsia"/>
          <w:color w:val="000000"/>
          <w:sz w:val="28"/>
          <w:szCs w:val="28"/>
        </w:rPr>
        <w:t>。重点</w:t>
      </w:r>
      <w:r w:rsidR="00A17152">
        <w:rPr>
          <w:rFonts w:ascii="Times New Roman" w:eastAsia="仿宋_GB2312" w:hAnsi="Times New Roman" w:hint="eastAsia"/>
          <w:color w:val="000000"/>
          <w:sz w:val="28"/>
          <w:szCs w:val="28"/>
        </w:rPr>
        <w:t>开发</w:t>
      </w:r>
      <w:r w:rsidR="00A17152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注册会计师胜任能力全要素模块课程</w:t>
      </w:r>
      <w:r w:rsidR="00A1715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积极</w:t>
      </w:r>
      <w:r w:rsidR="00247DD2">
        <w:rPr>
          <w:rFonts w:ascii="Times New Roman" w:eastAsia="仿宋_GB2312" w:hAnsi="Times New Roman" w:hint="eastAsia"/>
          <w:color w:val="000000"/>
          <w:sz w:val="28"/>
          <w:szCs w:val="28"/>
        </w:rPr>
        <w:t>开发新政策、</w:t>
      </w:r>
      <w:r w:rsidR="00F97426">
        <w:rPr>
          <w:rFonts w:ascii="Times New Roman" w:eastAsia="仿宋_GB2312" w:hAnsi="Times New Roman" w:hint="eastAsia"/>
          <w:color w:val="000000"/>
          <w:sz w:val="28"/>
          <w:szCs w:val="28"/>
        </w:rPr>
        <w:t>新准则、</w:t>
      </w:r>
      <w:r w:rsidR="00247DD2">
        <w:rPr>
          <w:rFonts w:ascii="Times New Roman" w:eastAsia="仿宋_GB2312" w:hAnsi="Times New Roman" w:hint="eastAsia"/>
          <w:color w:val="000000"/>
          <w:sz w:val="28"/>
          <w:szCs w:val="28"/>
        </w:rPr>
        <w:t>新技术、新</w:t>
      </w:r>
      <w:r w:rsidR="00F97426">
        <w:rPr>
          <w:rFonts w:ascii="Times New Roman" w:eastAsia="仿宋_GB2312" w:hAnsi="Times New Roman" w:hint="eastAsia"/>
          <w:color w:val="000000"/>
          <w:sz w:val="28"/>
          <w:szCs w:val="28"/>
        </w:rPr>
        <w:t>业务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课程，</w:t>
      </w:r>
      <w:r w:rsidR="00F97426">
        <w:rPr>
          <w:rFonts w:ascii="Times New Roman" w:eastAsia="仿宋_GB2312" w:hAnsi="Times New Roman" w:hint="eastAsia"/>
          <w:color w:val="000000"/>
          <w:sz w:val="28"/>
          <w:szCs w:val="28"/>
        </w:rPr>
        <w:t>大力开发</w:t>
      </w:r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特殊</w:t>
      </w:r>
      <w:r w:rsidR="002714FA">
        <w:rPr>
          <w:rFonts w:ascii="Times New Roman" w:eastAsia="仿宋_GB2312" w:hAnsi="Times New Roman" w:hint="eastAsia"/>
          <w:color w:val="000000"/>
          <w:sz w:val="28"/>
          <w:szCs w:val="28"/>
        </w:rPr>
        <w:t>业务</w:t>
      </w:r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领域、高端需求、高技术含量、高附加值“</w:t>
      </w:r>
      <w:proofErr w:type="gramStart"/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一</w:t>
      </w:r>
      <w:proofErr w:type="gramEnd"/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特三高”</w:t>
      </w:r>
      <w:r w:rsidR="00F97426">
        <w:rPr>
          <w:rFonts w:ascii="Times New Roman" w:eastAsia="仿宋_GB2312" w:hAnsi="Times New Roman" w:hint="eastAsia"/>
          <w:color w:val="000000"/>
          <w:sz w:val="28"/>
          <w:szCs w:val="28"/>
        </w:rPr>
        <w:t>业务项</w:t>
      </w:r>
      <w:r w:rsidR="00F97426"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目课程包，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满足事务所</w:t>
      </w:r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“</w:t>
      </w:r>
      <w:proofErr w:type="gramStart"/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一</w:t>
      </w:r>
      <w:proofErr w:type="gramEnd"/>
      <w:r w:rsidR="00F97426" w:rsidRPr="00F97426">
        <w:rPr>
          <w:rFonts w:ascii="Times New Roman" w:eastAsia="仿宋_GB2312" w:hAnsi="Times New Roman" w:hint="eastAsia"/>
          <w:color w:val="000000"/>
          <w:sz w:val="28"/>
          <w:szCs w:val="28"/>
        </w:rPr>
        <w:t>特三高”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业务承办、业务开发和胜任服务的需要。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2016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年新专题、新</w:t>
      </w:r>
      <w:r w:rsidR="00F97426">
        <w:rPr>
          <w:rFonts w:ascii="Times New Roman" w:eastAsia="仿宋_GB2312" w:hAnsi="Times New Roman" w:hint="eastAsia"/>
          <w:color w:val="000000"/>
          <w:sz w:val="28"/>
          <w:szCs w:val="28"/>
        </w:rPr>
        <w:t>课程</w:t>
      </w:r>
      <w:r w:rsidR="00DC5765">
        <w:rPr>
          <w:rFonts w:ascii="Times New Roman" w:eastAsia="仿宋_GB2312" w:hAnsi="Times New Roman" w:hint="eastAsia"/>
          <w:color w:val="000000"/>
          <w:sz w:val="28"/>
          <w:szCs w:val="28"/>
        </w:rPr>
        <w:t>约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占计划项目的</w:t>
      </w:r>
      <w:r w:rsidR="00CC517C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="00DC5765">
        <w:rPr>
          <w:rFonts w:ascii="Times New Roman" w:eastAsia="仿宋_GB2312" w:hAnsi="Times New Roman" w:hint="eastAsia"/>
          <w:color w:val="000000"/>
          <w:sz w:val="28"/>
          <w:szCs w:val="28"/>
        </w:rPr>
        <w:t>5</w:t>
      </w:r>
      <w:r w:rsidR="00DC5765" w:rsidRPr="00DC5765">
        <w:rPr>
          <w:rFonts w:ascii="Times New Roman" w:eastAsia="仿宋_GB2312" w:hAnsi="Times New Roman" w:hint="eastAsia"/>
          <w:color w:val="000000"/>
          <w:sz w:val="28"/>
          <w:szCs w:val="28"/>
        </w:rPr>
        <w:t>%</w:t>
      </w:r>
      <w:r w:rsidR="00942792">
        <w:rPr>
          <w:rFonts w:ascii="Times New Roman" w:eastAsia="仿宋_GB2312" w:hAnsi="Times New Roman" w:hint="eastAsia"/>
          <w:color w:val="000000"/>
          <w:sz w:val="28"/>
          <w:szCs w:val="28"/>
        </w:rPr>
        <w:t>，主要如下：</w:t>
      </w:r>
    </w:p>
    <w:p w:rsidR="00C45771" w:rsidRDefault="00A60684" w:rsidP="00D862B4">
      <w:pPr>
        <w:spacing w:line="560" w:lineRule="exact"/>
        <w:ind w:firstLineChars="200" w:firstLine="562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一是</w:t>
      </w:r>
      <w:r w:rsidR="00F342AA" w:rsidRPr="00F342AA">
        <w:rPr>
          <w:rFonts w:ascii="Times New Roman" w:eastAsia="仿宋_GB2312" w:hAnsi="Times New Roman" w:hint="eastAsia"/>
          <w:color w:val="000000"/>
          <w:sz w:val="28"/>
          <w:szCs w:val="28"/>
        </w:rPr>
        <w:t>开发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国家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“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十三五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”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发展规划</w:t>
      </w:r>
      <w:r w:rsidR="00F342A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纲要解读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、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“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一带一路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”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战略</w:t>
      </w:r>
      <w:r w:rsidR="00F342A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解读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等宏观形势战略</w:t>
      </w:r>
      <w:r w:rsidR="00D64F3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解读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，</w:t>
      </w:r>
      <w:r w:rsidR="00F342A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同时配套开发</w:t>
      </w:r>
      <w:r w:rsidR="00D64F3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落实</w:t>
      </w:r>
      <w:r w:rsidR="00D64F3C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“</w:t>
      </w:r>
      <w:r w:rsidR="00D64F3C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一带一路</w:t>
      </w:r>
      <w:r w:rsidR="00D64F3C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”</w:t>
      </w:r>
      <w:r w:rsidR="00D64F3C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战略</w:t>
      </w:r>
      <w:r w:rsidR="00D64F3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的“走出去”国际化业务内容，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拓展会计师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事务所负责人的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宏观视野</w:t>
      </w:r>
      <w:r w:rsidR="00F9742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，提升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服务国家建设的大局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意识</w:t>
      </w:r>
      <w:r w:rsidR="004262A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和能力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；</w:t>
      </w:r>
      <w:r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二</w:t>
      </w: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是</w:t>
      </w:r>
      <w:r w:rsidR="00D64F3C" w:rsidRPr="00D64F3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开发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新会计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准则、审计报告标准改革</w:t>
      </w:r>
      <w:r w:rsidR="00DE5CE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、审计问题解答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等准则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变化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内容，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适应会计审计职业</w:t>
      </w:r>
      <w:r w:rsidR="00DE5CE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判断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新要求</w:t>
      </w:r>
      <w:r w:rsidR="00F85A7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；</w:t>
      </w:r>
      <w:bookmarkStart w:id="0" w:name="_GoBack"/>
      <w:bookmarkEnd w:id="0"/>
      <w:r w:rsidRPr="00DC5765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三是</w:t>
      </w:r>
      <w:r w:rsidR="008D3E0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强化</w:t>
      </w:r>
      <w:r w:rsidR="00DE5CE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金融市场、</w:t>
      </w:r>
      <w:r w:rsid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证券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市场业务培训，</w:t>
      </w:r>
      <w:r w:rsidR="00DE5CE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开发区域性股权交易市场</w:t>
      </w:r>
      <w:r w:rsidR="00D64F3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业务</w:t>
      </w:r>
      <w:r w:rsidR="00DE5CE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等新兴资本市场课程内容，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提升注册会计师</w:t>
      </w:r>
      <w:r w:rsidR="00365F8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服务</w:t>
      </w:r>
      <w:r w:rsidR="003425E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“高端需求”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的胜任能力；</w:t>
      </w:r>
      <w:r w:rsidRPr="00DC5765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四是</w:t>
      </w:r>
      <w:r w:rsidR="003E5CC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在</w:t>
      </w:r>
      <w:r w:rsidR="0017290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深化</w:t>
      </w:r>
      <w:r w:rsidR="00902D7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事业单位、大专院校、医疗卫生机构、基金会等非营利组织领域</w:t>
      </w:r>
      <w:r w:rsidR="0017290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</w:t>
      </w:r>
      <w:r w:rsidR="00902D7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内容</w:t>
      </w:r>
      <w:r w:rsidR="003E5CC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基础上</w:t>
      </w:r>
      <w:r w:rsidR="00902D7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AC3AB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增加</w:t>
      </w:r>
      <w:r w:rsidR="001A69D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并强化</w:t>
      </w:r>
      <w:r w:rsidR="003425E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公共部门</w:t>
      </w:r>
      <w:r w:rsid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审计、</w:t>
      </w:r>
      <w:r w:rsidR="003425E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预算编制</w:t>
      </w:r>
      <w:r w:rsidR="003425E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审核、投资绩效评价、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PPP</w:t>
      </w:r>
      <w:r w:rsidR="003425E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模式与专业服务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等新领域</w:t>
      </w:r>
      <w:r w:rsidR="003425E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业务</w:t>
      </w:r>
      <w:r w:rsidR="003E5CC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内容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，支持</w:t>
      </w:r>
      <w:r w:rsidR="0079301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依法治国和现代国家治理体系与机制建设下的</w:t>
      </w:r>
      <w:r w:rsidR="003425E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财税体制改革和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政务活动公开；</w:t>
      </w:r>
      <w:r w:rsidR="00942792" w:rsidRPr="001A69DC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五是</w:t>
      </w:r>
      <w:r w:rsidR="001A69D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增加环境</w:t>
      </w:r>
      <w:proofErr w:type="gramStart"/>
      <w:r w:rsidR="008F031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鉴证</w:t>
      </w:r>
      <w:proofErr w:type="gramEnd"/>
      <w:r w:rsidR="008F031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咨询</w:t>
      </w:r>
      <w:r w:rsidR="001A69D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内容，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支持</w:t>
      </w:r>
      <w:r w:rsidR="001A69D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注册会计师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服务</w:t>
      </w:r>
      <w:r w:rsidR="001A69D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绿色经济</w:t>
      </w:r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</w:t>
      </w:r>
      <w:r w:rsidR="001A69D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生态建设新领域；</w:t>
      </w:r>
      <w:r w:rsidR="0094279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六</w:t>
      </w:r>
      <w:r w:rsidRPr="00DC5765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是</w:t>
      </w:r>
      <w:r w:rsidR="00D862B4" w:rsidRP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开展</w:t>
      </w:r>
      <w:r w:rsid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信息化创新发展培训，</w:t>
      </w:r>
      <w:r w:rsidR="00D862B4" w:rsidRP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适应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新形势下</w:t>
      </w:r>
      <w:r w:rsidR="00D862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行业信息化建设的需要；</w:t>
      </w:r>
      <w:r w:rsidR="00D862B4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七是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强化管理会计咨询</w:t>
      </w:r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、税务筹划咨询、司法会计咨询、重整破产咨询、财务咨询、人力资源管理咨询等“高附加值”业务培训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，促进管理咨询服务市场的</w:t>
      </w:r>
      <w:r w:rsidR="0079301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深入</w:t>
      </w:r>
      <w:r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拓展。</w:t>
      </w:r>
      <w:r w:rsidR="00C45771" w:rsidRPr="00FC2D2D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此外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对接西部地区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新业务拓展重点领域的需要</w:t>
      </w:r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安排了</w:t>
      </w:r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政府购买服务、涉农</w:t>
      </w:r>
      <w:r w:rsidR="00CF5CF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审计</w:t>
      </w:r>
      <w:proofErr w:type="gramStart"/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鉴证</w:t>
      </w:r>
      <w:proofErr w:type="gramEnd"/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咨询、中小企业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管理</w:t>
      </w:r>
      <w:r w:rsidR="00C45771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咨询等专题。</w:t>
      </w:r>
    </w:p>
    <w:p w:rsidR="00DC5765" w:rsidRDefault="00D862B4" w:rsidP="00D7502C">
      <w:pPr>
        <w:spacing w:line="560" w:lineRule="exact"/>
        <w:ind w:firstLineChars="200" w:firstLine="562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深化培训对象的针对性。</w:t>
      </w:r>
      <w:r w:rsidR="00DC576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继续开展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并强化</w:t>
      </w:r>
      <w:r w:rsidR="00DC576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事务所新批注册会计师、经理</w:t>
      </w:r>
      <w:r w:rsidR="0079301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（项目经理</w:t>
      </w:r>
      <w:r w:rsidR="00415CE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、高级经理</w:t>
      </w:r>
      <w:r w:rsidR="0079301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）</w:t>
      </w:r>
      <w:r w:rsidR="00DC576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、质量控制</w:t>
      </w:r>
      <w:r w:rsidR="00A1715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总监</w:t>
      </w:r>
      <w:r w:rsidR="00DC576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、业务合伙人、管理合伙人，以及事务所未取得执业资格的助理人员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分级</w:t>
      </w:r>
      <w:r w:rsid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</w:t>
      </w:r>
      <w:r w:rsidR="00415CE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；</w:t>
      </w:r>
      <w:r w:rsidR="00DC576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继续开展中小事务所主任会计师、事务所党组织书记和党务工作者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、人力资源管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lastRenderedPageBreak/>
        <w:t>理、品牌和市场管理等特定岗位负责人</w:t>
      </w:r>
      <w:r w:rsidR="00DC5765" w:rsidRPr="00DC5765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的培训</w:t>
      </w:r>
      <w:r w:rsidR="00415CE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探索</w:t>
      </w:r>
      <w:r w:rsidR="00BD377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继续教育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师资</w:t>
      </w:r>
      <w:r w:rsidR="00D2148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队伍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培训。</w:t>
      </w:r>
    </w:p>
    <w:p w:rsidR="00D349A2" w:rsidRDefault="00D862B4" w:rsidP="00D862B4">
      <w:pPr>
        <w:spacing w:line="560" w:lineRule="exact"/>
        <w:ind w:firstLineChars="200" w:firstLine="562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深化教学形式的创新和提升。</w:t>
      </w:r>
      <w:r w:rsidR="001C74C7" w:rsidRP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通过教学培训</w:t>
      </w:r>
      <w:r w:rsid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过程</w:t>
      </w:r>
      <w:r w:rsidR="001C74C7" w:rsidRP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管理，指导推动各培训主体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着力将业务实际与教学</w:t>
      </w:r>
      <w:r w:rsid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实践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相</w:t>
      </w:r>
      <w:r w:rsid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结合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，更多开发实务课程和教学案例，</w:t>
      </w:r>
      <w:r w:rsid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更多引入一线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业务专家</w:t>
      </w:r>
      <w:r w:rsid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师资，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更多注入实务和案例教学方法。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打破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5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天</w:t>
      </w:r>
      <w:r w:rsidR="004130B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1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个专题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40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个学时的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原有以满足学时为主的供需对接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模式，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探索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注册会计师胜任能力要素模块课程开发，并以面授、远程视频、送教送课、网络</w:t>
      </w:r>
      <w:r w:rsidR="00A1715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课堂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（同步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异步）等形式，满足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学员对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岗位专业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胜任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、职业道德问题处理以及相关素质</w:t>
      </w:r>
      <w:r w:rsid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模块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的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多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重</w:t>
      </w:r>
      <w:r w:rsidR="001C74C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能力提升</w:t>
      </w:r>
      <w:r w:rsidR="004C53DA" w:rsidRP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需求。</w:t>
      </w:r>
    </w:p>
    <w:p w:rsidR="00CA2B50" w:rsidRPr="00CA2B50" w:rsidRDefault="00D862B4" w:rsidP="00D7502C">
      <w:pPr>
        <w:spacing w:line="560" w:lineRule="exact"/>
        <w:ind w:firstLineChars="200" w:firstLine="562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深化政策性的</w:t>
      </w:r>
      <w:r w:rsidR="00CF5CF3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培训</w:t>
      </w:r>
      <w:r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普惠供给。</w:t>
      </w:r>
      <w:r w:rsidR="00A60684">
        <w:rPr>
          <w:rFonts w:ascii="Times New Roman" w:eastAsia="仿宋_GB2312" w:hAnsi="Times New Roman" w:hint="eastAsia"/>
          <w:color w:val="000000"/>
          <w:sz w:val="28"/>
          <w:szCs w:val="28"/>
        </w:rPr>
        <w:t>5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期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中注协</w:t>
      </w:r>
      <w:r w:rsidR="00CA2B50">
        <w:rPr>
          <w:rFonts w:ascii="Times New Roman" w:eastAsia="仿宋_GB2312" w:hAnsi="Times New Roman" w:hint="eastAsia"/>
          <w:color w:val="000000"/>
          <w:sz w:val="28"/>
          <w:szCs w:val="28"/>
        </w:rPr>
        <w:t>远程培训班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主会场</w:t>
      </w:r>
      <w:r w:rsidR="003E5CC3">
        <w:rPr>
          <w:rFonts w:ascii="Times New Roman" w:eastAsia="仿宋_GB2312" w:hAnsi="Times New Roman" w:hint="eastAsia"/>
          <w:color w:val="000000"/>
          <w:sz w:val="28"/>
          <w:szCs w:val="28"/>
        </w:rPr>
        <w:t>分别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安排在</w:t>
      </w:r>
      <w:r w:rsidR="00572398">
        <w:rPr>
          <w:rFonts w:ascii="Times New Roman" w:eastAsia="仿宋_GB2312" w:hAnsi="Times New Roman" w:hint="eastAsia"/>
          <w:color w:val="000000"/>
          <w:sz w:val="28"/>
          <w:szCs w:val="28"/>
        </w:rPr>
        <w:t>天津、河北、山西</w:t>
      </w:r>
      <w:r w:rsidR="00D2148C">
        <w:rPr>
          <w:rFonts w:ascii="Times New Roman" w:eastAsia="仿宋_GB2312" w:hAnsi="Times New Roman" w:hint="eastAsia"/>
          <w:color w:val="000000"/>
          <w:sz w:val="28"/>
          <w:szCs w:val="28"/>
        </w:rPr>
        <w:t>、安徽、广东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等</w:t>
      </w:r>
      <w:r w:rsidR="00CA2B50">
        <w:rPr>
          <w:rFonts w:ascii="Times New Roman" w:eastAsia="仿宋_GB2312" w:hAnsi="Times New Roman" w:hint="eastAsia"/>
          <w:color w:val="000000"/>
          <w:sz w:val="28"/>
          <w:szCs w:val="28"/>
        </w:rPr>
        <w:t>注册会计师人数较多的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东中部省份</w:t>
      </w:r>
      <w:r w:rsidR="00D71D13">
        <w:rPr>
          <w:rFonts w:ascii="Times New Roman" w:eastAsia="仿宋_GB2312" w:hAnsi="Times New Roman" w:hint="eastAsia"/>
          <w:color w:val="000000"/>
          <w:sz w:val="28"/>
          <w:szCs w:val="28"/>
        </w:rPr>
        <w:t>；</w:t>
      </w:r>
      <w:r w:rsidR="00624AE0">
        <w:rPr>
          <w:rFonts w:ascii="Times New Roman" w:eastAsia="仿宋_GB2312" w:hAnsi="Times New Roman" w:hint="eastAsia"/>
          <w:color w:val="000000"/>
          <w:sz w:val="28"/>
          <w:szCs w:val="28"/>
        </w:rPr>
        <w:t>6</w:t>
      </w:r>
      <w:r w:rsidR="00CA2B50">
        <w:rPr>
          <w:rFonts w:ascii="Times New Roman" w:eastAsia="仿宋_GB2312" w:hAnsi="Times New Roman" w:hint="eastAsia"/>
          <w:color w:val="000000"/>
          <w:sz w:val="28"/>
          <w:szCs w:val="28"/>
        </w:rPr>
        <w:t>期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送教</w:t>
      </w:r>
      <w:proofErr w:type="gramStart"/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西部班</w:t>
      </w:r>
      <w:proofErr w:type="gramEnd"/>
      <w:r w:rsidR="00CA2B50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分别</w:t>
      </w:r>
      <w:r w:rsidR="00CA2B5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安排在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内蒙古</w:t>
      </w:r>
      <w:r w:rsidR="00CA2B50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、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四川、重庆、云南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-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贵州、陕西和青海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-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甘肃</w:t>
      </w:r>
      <w:r w:rsidR="00D71D1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等</w:t>
      </w:r>
      <w:r w:rsidR="00D71D1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201</w:t>
      </w:r>
      <w:r w:rsidR="00624AE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5</w:t>
      </w:r>
      <w:r w:rsidR="00D71D1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年度</w:t>
      </w:r>
      <w:r w:rsidR="00CA26F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尚</w:t>
      </w:r>
      <w:r w:rsidR="00D71D1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未送教和强烈要求援助的</w:t>
      </w:r>
      <w:r w:rsidR="00BB265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西部</w:t>
      </w:r>
      <w:r w:rsidR="00D71D13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省份</w:t>
      </w:r>
      <w:r w:rsidR="00CA2B5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这</w:t>
      </w:r>
      <w:r w:rsidR="00CE1927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  <w:r w:rsidR="00D2148C">
        <w:rPr>
          <w:rFonts w:ascii="Times New Roman" w:eastAsia="仿宋_GB2312" w:hAnsi="Times New Roman" w:hint="eastAsia"/>
          <w:color w:val="000000"/>
          <w:sz w:val="28"/>
          <w:szCs w:val="28"/>
        </w:rPr>
        <w:t>3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个省份</w:t>
      </w:r>
      <w:r w:rsidR="00CA2B50">
        <w:rPr>
          <w:rFonts w:ascii="Times New Roman" w:eastAsia="仿宋_GB2312" w:hAnsi="Times New Roman" w:hint="eastAsia"/>
          <w:color w:val="000000"/>
          <w:sz w:val="28"/>
          <w:szCs w:val="28"/>
        </w:rPr>
        <w:t>分布在</w:t>
      </w:r>
      <w:r w:rsidR="00CA2B50" w:rsidRPr="00CA2B50">
        <w:rPr>
          <w:rFonts w:ascii="Times New Roman" w:eastAsia="仿宋_GB2312" w:hAnsi="Times New Roman"/>
          <w:color w:val="000000"/>
          <w:sz w:val="28"/>
          <w:szCs w:val="28"/>
        </w:rPr>
        <w:t>东、中、西部地区，基本实现了地域的全覆盖。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另外，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保持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中小所</w:t>
      </w:r>
      <w:proofErr w:type="gramStart"/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定向班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普惠</w:t>
      </w:r>
      <w:proofErr w:type="gramEnd"/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政策</w:t>
      </w:r>
      <w:r w:rsidR="004130B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引导和支持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中小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事务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所</w:t>
      </w:r>
      <w:r w:rsidR="00FC2D2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拓展新业务领域和做精做专做优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</w:t>
      </w:r>
    </w:p>
    <w:p w:rsidR="00E07A8D" w:rsidRPr="00CA2B50" w:rsidRDefault="00365F86" w:rsidP="00D7502C">
      <w:pPr>
        <w:spacing w:line="560" w:lineRule="exact"/>
        <w:ind w:firstLineChars="200" w:firstLine="560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四</w:t>
      </w:r>
      <w:r w:rsidR="00E07A8D" w:rsidRPr="00CA2B50">
        <w:rPr>
          <w:rFonts w:ascii="Times New Roman" w:eastAsia="黑体" w:hAnsi="Times New Roman"/>
          <w:color w:val="000000" w:themeColor="text1"/>
          <w:sz w:val="28"/>
          <w:szCs w:val="28"/>
        </w:rPr>
        <w:t>、具体安排</w:t>
      </w:r>
    </w:p>
    <w:p w:rsidR="00E07A8D" w:rsidRPr="00CA2B50" w:rsidRDefault="00E07A8D" w:rsidP="00D7502C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（一）关于班次</w:t>
      </w:r>
    </w:p>
    <w:p w:rsidR="0050451B" w:rsidRPr="00CA2B50" w:rsidRDefault="00E07A8D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201</w:t>
      </w:r>
      <w:r w:rsidR="0057239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年计划举办的</w:t>
      </w:r>
      <w:r w:rsidR="0068576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各类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培训班共</w:t>
      </w:r>
      <w:r w:rsidR="00B2602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62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期。</w:t>
      </w:r>
      <w:r w:rsidR="002A36D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其中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北京国家会计学院承办</w:t>
      </w:r>
      <w:r w:rsidR="00364B0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19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期，上海国家会计学院承办</w:t>
      </w:r>
      <w:r w:rsidR="00EB53CF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1</w:t>
      </w:r>
      <w:r w:rsidR="004C53D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8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期，厦门国家会计学院承办</w:t>
      </w:r>
      <w:r w:rsidR="00EC0242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1</w:t>
      </w:r>
      <w:r w:rsidR="002A36D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4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期，</w:t>
      </w:r>
      <w:r w:rsidR="002A36D0">
        <w:rPr>
          <w:rFonts w:ascii="Times New Roman" w:eastAsia="仿宋_GB2312" w:hAnsi="Times New Roman"/>
          <w:color w:val="000000" w:themeColor="text1"/>
          <w:sz w:val="28"/>
          <w:szCs w:val="28"/>
        </w:rPr>
        <w:t>三所国家会计学院承办送教西部班</w:t>
      </w:r>
      <w:r w:rsidR="002A36D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</w:t>
      </w:r>
      <w:r w:rsidR="002A36D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期，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中注协</w:t>
      </w:r>
      <w:r w:rsidR="00E97727">
        <w:rPr>
          <w:rFonts w:ascii="Times New Roman" w:eastAsia="仿宋_GB2312" w:hAnsi="Times New Roman"/>
          <w:color w:val="000000" w:themeColor="text1"/>
          <w:sz w:val="28"/>
          <w:szCs w:val="28"/>
        </w:rPr>
        <w:t>主办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地方注协</w:t>
      </w:r>
      <w:r w:rsidR="00EB53CF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协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办</w:t>
      </w:r>
      <w:r w:rsidR="00E9772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举办</w:t>
      </w:r>
      <w:r w:rsidR="0072339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远程教育培训班</w:t>
      </w:r>
      <w:r w:rsidR="00364B0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5</w:t>
      </w:r>
      <w:r w:rsidR="00C4181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期。</w:t>
      </w:r>
    </w:p>
    <w:p w:rsidR="00E07A8D" w:rsidRPr="00CA2B50" w:rsidRDefault="00E07A8D" w:rsidP="00D7502C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（二）</w:t>
      </w:r>
      <w:proofErr w:type="gramStart"/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关于班型</w:t>
      </w:r>
      <w:proofErr w:type="gramEnd"/>
    </w:p>
    <w:p w:rsidR="00E07A8D" w:rsidRPr="00CA2B50" w:rsidRDefault="00E07A8D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各</w:t>
      </w:r>
      <w:proofErr w:type="gramStart"/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类班型</w:t>
      </w:r>
      <w:proofErr w:type="gramEnd"/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中，</w:t>
      </w:r>
      <w:r w:rsidR="00F8149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远程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培训</w:t>
      </w:r>
      <w:r w:rsidR="00F8149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班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不设学员人数上限，</w:t>
      </w:r>
      <w:r w:rsidR="00CA26F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培训班</w:t>
      </w:r>
      <w:r w:rsidR="007C605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以</w:t>
      </w:r>
      <w:r w:rsidR="007C605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200</w:t>
      </w:r>
      <w:r w:rsidR="007C605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人以</w:t>
      </w:r>
      <w:r w:rsidR="007C605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lastRenderedPageBreak/>
        <w:t>内为宜，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研讨班以</w:t>
      </w:r>
      <w:r w:rsidR="00624AE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150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人以内为宜，研修班以</w:t>
      </w:r>
      <w:r w:rsidR="005A21FA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50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人以内为宜，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送教</w:t>
      </w:r>
      <w:proofErr w:type="gramStart"/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西部班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人数视</w:t>
      </w:r>
      <w:proofErr w:type="gramEnd"/>
      <w:r w:rsidR="00F8149E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具体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情形而定。</w:t>
      </w:r>
    </w:p>
    <w:p w:rsidR="00CA0091" w:rsidRPr="00CA2B50" w:rsidRDefault="00041ECA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其中：</w:t>
      </w: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远程</w:t>
      </w:r>
      <w:r w:rsidR="0072339F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培训</w:t>
      </w: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班</w:t>
      </w:r>
      <w:r w:rsidR="0092020B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注重对</w:t>
      </w:r>
      <w:r w:rsidR="0092020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及时性、热点性、覆盖性课程的</w:t>
      </w:r>
      <w:r w:rsidR="00291A51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培训；</w:t>
      </w:r>
      <w:r w:rsidR="00EE2778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培训班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注重保障各地各层级注册会计师对</w:t>
      </w:r>
      <w:r w:rsidR="000965D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新法规、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新准则、新业务等选学的需要；</w:t>
      </w:r>
      <w:r w:rsidR="00EE2778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研讨班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主要是对需要达成共识的行业问题进一步研究、探讨，支持有关政策的制定出台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和相关领域工作改进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；</w:t>
      </w: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研修班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围绕行业发展高端、前沿课题，通过对热点问题的研究讨论，深化和提升认识</w:t>
      </w:r>
      <w:r w:rsidR="00BE555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，促进形成共识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；</w:t>
      </w:r>
      <w:r w:rsidR="00EE2778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送教</w:t>
      </w:r>
      <w:proofErr w:type="gramStart"/>
      <w:r w:rsidR="00EE2778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西部班</w:t>
      </w:r>
      <w:r w:rsidR="000965D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重点</w:t>
      </w:r>
      <w:proofErr w:type="gramEnd"/>
      <w:r w:rsidR="000965D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满足送教省份的</w:t>
      </w:r>
      <w:r w:rsidR="0078509E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特定</w:t>
      </w:r>
      <w:r w:rsidR="000965D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培训需求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  <w:r w:rsidR="00EE2778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</w:t>
      </w:r>
    </w:p>
    <w:p w:rsidR="00D7502C" w:rsidRDefault="00E07A8D" w:rsidP="00D7502C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（</w:t>
      </w:r>
      <w:r w:rsidR="008C71D1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三</w:t>
      </w:r>
      <w:r w:rsidR="00041ECA"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）</w:t>
      </w:r>
      <w:r w:rsidR="00D7502C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其他人员培训</w:t>
      </w:r>
    </w:p>
    <w:p w:rsidR="00F8149E" w:rsidRPr="00BD3776" w:rsidRDefault="00F31707" w:rsidP="00D7502C">
      <w:pPr>
        <w:spacing w:line="560" w:lineRule="exact"/>
        <w:ind w:firstLineChars="200" w:firstLine="560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201</w:t>
      </w:r>
      <w:r w:rsidR="00B671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6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年度培训</w:t>
      </w:r>
      <w:r w:rsidR="001677E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继续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面向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19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所注册会计师专</w:t>
      </w:r>
      <w:proofErr w:type="gramStart"/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业方向</w:t>
      </w:r>
      <w:proofErr w:type="gramEnd"/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院校、香港会计师公会会员、中注协</w:t>
      </w:r>
      <w:r w:rsidR="001677E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和地方注</w:t>
      </w:r>
      <w:proofErr w:type="gramStart"/>
      <w:r w:rsidR="001677E4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协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干部</w:t>
      </w:r>
      <w:proofErr w:type="gramEnd"/>
      <w:r w:rsidR="0029225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开放</w:t>
      </w:r>
      <w:r w:rsidR="00E07A8D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</w:p>
    <w:p w:rsidR="004C53DA" w:rsidRPr="004C53DA" w:rsidRDefault="00365F86" w:rsidP="00D7502C">
      <w:pPr>
        <w:spacing w:line="560" w:lineRule="exact"/>
        <w:ind w:firstLineChars="200" w:firstLine="560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五</w:t>
      </w:r>
      <w:r w:rsidR="004C53DA" w:rsidRPr="004C53DA">
        <w:rPr>
          <w:rFonts w:ascii="Times New Roman" w:eastAsia="黑体" w:hAnsi="Times New Roman" w:hint="eastAsia"/>
          <w:color w:val="000000" w:themeColor="text1"/>
          <w:sz w:val="28"/>
          <w:szCs w:val="28"/>
        </w:rPr>
        <w:t>、其他</w:t>
      </w: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安排</w:t>
      </w:r>
    </w:p>
    <w:p w:rsidR="00325C51" w:rsidRPr="00CA2B50" w:rsidRDefault="00325C51" w:rsidP="00D7502C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（</w:t>
      </w:r>
      <w:r w:rsidR="000A0B73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一</w:t>
      </w:r>
      <w:r w:rsidRPr="00CA2B50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）关于地方注协和有资格事务所组织的培训</w:t>
      </w:r>
      <w:r w:rsidR="00D7502C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计划</w:t>
      </w:r>
    </w:p>
    <w:p w:rsidR="00325C51" w:rsidRDefault="00325C51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中注协将</w:t>
      </w:r>
      <w:r w:rsidR="00802726"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征集和</w:t>
      </w:r>
      <w:r w:rsidRPr="00CA2B50">
        <w:rPr>
          <w:rFonts w:ascii="Times New Roman" w:eastAsia="仿宋_GB2312" w:hAnsi="Times New Roman"/>
          <w:color w:val="000000" w:themeColor="text1"/>
          <w:sz w:val="28"/>
          <w:szCs w:val="28"/>
        </w:rPr>
        <w:t>动态发布各地注协及具有内部培训资格事务所的培训计划</w:t>
      </w:r>
      <w:r w:rsidR="00BE555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信息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，请各地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依照《中国注册会计师继续教育制度》及《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&lt;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中国注册会计师继续教育制度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&gt;</w:t>
      </w:r>
      <w:r w:rsidR="00501DB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补充规定》，对认定自主培训事务所的培训</w:t>
      </w:r>
      <w:r w:rsidR="004262A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计划进行合</w:t>
      </w:r>
      <w:proofErr w:type="gramStart"/>
      <w:r w:rsidR="004262A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规</w:t>
      </w:r>
      <w:proofErr w:type="gramEnd"/>
      <w:r w:rsidR="004262A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性审核，并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动态汇总上传</w:t>
      </w:r>
      <w:r w:rsidR="004262A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到行业信息管理系统中</w:t>
      </w:r>
      <w:r w:rsidR="00B2067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</w:t>
      </w:r>
    </w:p>
    <w:p w:rsidR="00D7502C" w:rsidRPr="00D7502C" w:rsidRDefault="00D7502C" w:rsidP="00D7502C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D7502C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（</w:t>
      </w:r>
      <w:r w:rsidR="000A0B73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二</w:t>
      </w:r>
      <w:r w:rsidRPr="00D7502C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）关于非执业会员培训</w:t>
      </w:r>
    </w:p>
    <w:p w:rsidR="00D7502C" w:rsidRDefault="00247DD2" w:rsidP="00247DD2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中注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协</w:t>
      </w:r>
      <w:r w:rsidRPr="00D7502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委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托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上海国家会计学院，针对海外非执业会员开展网络培训</w:t>
      </w:r>
      <w:r w:rsidR="006F767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</w:t>
      </w:r>
      <w:r w:rsidRPr="00247DD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鼓励地方注协依托三院等</w:t>
      </w:r>
      <w:r w:rsidR="0078691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机构的</w:t>
      </w:r>
      <w:r w:rsidRPr="00247DD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网络教学系统做好非执业会员培训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</w:t>
      </w:r>
    </w:p>
    <w:p w:rsidR="00D7502C" w:rsidRPr="00247DD2" w:rsidRDefault="00D7502C" w:rsidP="00247DD2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247DD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（</w:t>
      </w:r>
      <w:r w:rsidR="000A0B73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三</w:t>
      </w:r>
      <w:r w:rsidRPr="00247DD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）关于行业领军人才培训</w:t>
      </w:r>
    </w:p>
    <w:p w:rsidR="00247DD2" w:rsidRDefault="00247DD2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中注协将采取首次集中、联合集中、</w:t>
      </w:r>
      <w:r w:rsidR="0012778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年度知识更新、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境外培训等多种方式</w:t>
      </w:r>
      <w:r w:rsidR="00127786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，</w:t>
      </w:r>
      <w:r w:rsidR="00860EE9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持续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开展行业领军人才培训</w:t>
      </w:r>
      <w:r w:rsidR="006F767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。支持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地方注</w:t>
      </w:r>
      <w:proofErr w:type="gramStart"/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协结合</w:t>
      </w:r>
      <w:proofErr w:type="gramEnd"/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自身实际</w:t>
      </w:r>
      <w:r w:rsidR="006F7670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lastRenderedPageBreak/>
        <w:t>做好</w:t>
      </w:r>
      <w:r w:rsidR="00717889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所在地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行业领军人才的</w:t>
      </w:r>
      <w:r w:rsidR="00860EE9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选拔和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培训。</w:t>
      </w:r>
    </w:p>
    <w:p w:rsidR="00D7502C" w:rsidRPr="00247DD2" w:rsidRDefault="00D7502C" w:rsidP="00247DD2">
      <w:pPr>
        <w:spacing w:line="56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247DD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（</w:t>
      </w:r>
      <w:r w:rsidR="000A0B73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四</w:t>
      </w:r>
      <w:r w:rsidRPr="00247DD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）关于</w:t>
      </w:r>
      <w:r w:rsidRPr="00247DD2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院校</w:t>
      </w:r>
      <w:r w:rsidRPr="00247DD2">
        <w:rPr>
          <w:rFonts w:ascii="Times New Roman" w:eastAsia="仿宋_GB2312" w:hAnsi="Times New Roman" w:hint="eastAsia"/>
          <w:b/>
          <w:color w:val="000000" w:themeColor="text1"/>
          <w:sz w:val="28"/>
          <w:szCs w:val="28"/>
        </w:rPr>
        <w:t>师资培训</w:t>
      </w:r>
    </w:p>
    <w:p w:rsidR="00D7502C" w:rsidRPr="00D7502C" w:rsidRDefault="00D7502C" w:rsidP="00D7502C">
      <w:pPr>
        <w:widowControl/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D7502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中注协将</w:t>
      </w:r>
      <w:r w:rsidRPr="00D7502C">
        <w:rPr>
          <w:rFonts w:ascii="Times New Roman" w:eastAsia="仿宋_GB2312" w:hAnsi="Times New Roman"/>
          <w:color w:val="000000" w:themeColor="text1"/>
          <w:sz w:val="28"/>
          <w:szCs w:val="28"/>
        </w:rPr>
        <w:t>举办</w:t>
      </w:r>
      <w:r w:rsidR="00247DD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注册会计师</w:t>
      </w:r>
      <w:r w:rsidRPr="00D7502C">
        <w:rPr>
          <w:rFonts w:ascii="Times New Roman" w:eastAsia="仿宋_GB2312" w:hAnsi="Times New Roman"/>
          <w:color w:val="000000" w:themeColor="text1"/>
          <w:sz w:val="28"/>
          <w:szCs w:val="28"/>
        </w:rPr>
        <w:t>专</w:t>
      </w:r>
      <w:proofErr w:type="gramStart"/>
      <w:r w:rsidRPr="00D7502C">
        <w:rPr>
          <w:rFonts w:ascii="Times New Roman" w:eastAsia="仿宋_GB2312" w:hAnsi="Times New Roman"/>
          <w:color w:val="000000" w:themeColor="text1"/>
          <w:sz w:val="28"/>
          <w:szCs w:val="28"/>
        </w:rPr>
        <w:t>业方向</w:t>
      </w:r>
      <w:proofErr w:type="gramEnd"/>
      <w:r w:rsidRPr="00D7502C">
        <w:rPr>
          <w:rFonts w:ascii="Times New Roman" w:eastAsia="仿宋_GB2312" w:hAnsi="Times New Roman"/>
          <w:color w:val="000000" w:themeColor="text1"/>
          <w:sz w:val="28"/>
          <w:szCs w:val="28"/>
        </w:rPr>
        <w:t>院校</w:t>
      </w:r>
      <w:r w:rsidR="00247DD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师资</w:t>
      </w:r>
      <w:r w:rsidRPr="00D7502C">
        <w:rPr>
          <w:rFonts w:ascii="Times New Roman" w:eastAsia="仿宋_GB2312" w:hAnsi="Times New Roman"/>
          <w:color w:val="000000" w:themeColor="text1"/>
          <w:sz w:val="28"/>
          <w:szCs w:val="28"/>
        </w:rPr>
        <w:t>高级研修班</w:t>
      </w:r>
      <w:r w:rsidR="00860EE9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。</w:t>
      </w:r>
      <w:r w:rsidR="00247DD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鼓励地方注协</w:t>
      </w:r>
      <w:r w:rsidR="00247DD2" w:rsidRPr="00247DD2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与所在地高等院校会计专业开展核心课程师资培训</w:t>
      </w:r>
      <w:r w:rsidR="005A4BDF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和后备人才培养相关合作项目。</w:t>
      </w:r>
    </w:p>
    <w:p w:rsidR="00D7502C" w:rsidRPr="00D7502C" w:rsidRDefault="00D7502C" w:rsidP="00D7502C">
      <w:pPr>
        <w:spacing w:line="56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sectPr w:rsidR="00D7502C" w:rsidRPr="00D7502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01" w:rsidRDefault="00E45601" w:rsidP="00E07A8D">
      <w:r>
        <w:separator/>
      </w:r>
    </w:p>
  </w:endnote>
  <w:endnote w:type="continuationSeparator" w:id="0">
    <w:p w:rsidR="00E45601" w:rsidRDefault="00E45601" w:rsidP="00E0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90796"/>
      <w:docPartObj>
        <w:docPartGallery w:val="Page Numbers (Bottom of Page)"/>
        <w:docPartUnique/>
      </w:docPartObj>
    </w:sdtPr>
    <w:sdtEndPr/>
    <w:sdtContent>
      <w:p w:rsidR="000861EF" w:rsidRDefault="000861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A72" w:rsidRPr="00F85A72">
          <w:rPr>
            <w:noProof/>
            <w:lang w:val="zh-CN"/>
          </w:rPr>
          <w:t>3</w:t>
        </w:r>
        <w:r>
          <w:fldChar w:fldCharType="end"/>
        </w:r>
      </w:p>
    </w:sdtContent>
  </w:sdt>
  <w:p w:rsidR="000861EF" w:rsidRDefault="000861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01" w:rsidRDefault="00E45601" w:rsidP="00E07A8D">
      <w:r>
        <w:separator/>
      </w:r>
    </w:p>
  </w:footnote>
  <w:footnote w:type="continuationSeparator" w:id="0">
    <w:p w:rsidR="00E45601" w:rsidRDefault="00E45601" w:rsidP="00E0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A"/>
    <w:rsid w:val="000008B8"/>
    <w:rsid w:val="00000F01"/>
    <w:rsid w:val="00005945"/>
    <w:rsid w:val="00025355"/>
    <w:rsid w:val="00025B7C"/>
    <w:rsid w:val="00026649"/>
    <w:rsid w:val="00032489"/>
    <w:rsid w:val="000344E2"/>
    <w:rsid w:val="0003578E"/>
    <w:rsid w:val="00041ECA"/>
    <w:rsid w:val="0004560B"/>
    <w:rsid w:val="000479EA"/>
    <w:rsid w:val="00050ECE"/>
    <w:rsid w:val="0005520F"/>
    <w:rsid w:val="00064EDA"/>
    <w:rsid w:val="00075BD7"/>
    <w:rsid w:val="00083348"/>
    <w:rsid w:val="000861EF"/>
    <w:rsid w:val="00086675"/>
    <w:rsid w:val="0008714F"/>
    <w:rsid w:val="000904C8"/>
    <w:rsid w:val="000949EF"/>
    <w:rsid w:val="000965D8"/>
    <w:rsid w:val="00097A4C"/>
    <w:rsid w:val="000A0B73"/>
    <w:rsid w:val="000A3CC7"/>
    <w:rsid w:val="000B31A4"/>
    <w:rsid w:val="000B37CC"/>
    <w:rsid w:val="000B4D4D"/>
    <w:rsid w:val="000C31E8"/>
    <w:rsid w:val="000D04D8"/>
    <w:rsid w:val="000E28D6"/>
    <w:rsid w:val="000E6136"/>
    <w:rsid w:val="000F1916"/>
    <w:rsid w:val="000F6E9C"/>
    <w:rsid w:val="000F7363"/>
    <w:rsid w:val="00112A89"/>
    <w:rsid w:val="00115C59"/>
    <w:rsid w:val="00127786"/>
    <w:rsid w:val="00131237"/>
    <w:rsid w:val="00136201"/>
    <w:rsid w:val="00142ADC"/>
    <w:rsid w:val="00143490"/>
    <w:rsid w:val="00144BFB"/>
    <w:rsid w:val="0014678C"/>
    <w:rsid w:val="001570B3"/>
    <w:rsid w:val="001677E4"/>
    <w:rsid w:val="00167A69"/>
    <w:rsid w:val="00171BA9"/>
    <w:rsid w:val="0017290F"/>
    <w:rsid w:val="00186971"/>
    <w:rsid w:val="0019155A"/>
    <w:rsid w:val="001963F0"/>
    <w:rsid w:val="00196783"/>
    <w:rsid w:val="00197489"/>
    <w:rsid w:val="001A1926"/>
    <w:rsid w:val="001A69DC"/>
    <w:rsid w:val="001C74C7"/>
    <w:rsid w:val="001D790B"/>
    <w:rsid w:val="001E52B5"/>
    <w:rsid w:val="001E5688"/>
    <w:rsid w:val="001E6A25"/>
    <w:rsid w:val="001F2099"/>
    <w:rsid w:val="001F5B86"/>
    <w:rsid w:val="001F7E5A"/>
    <w:rsid w:val="00206ECA"/>
    <w:rsid w:val="00220157"/>
    <w:rsid w:val="00237F19"/>
    <w:rsid w:val="00247DD2"/>
    <w:rsid w:val="00250E1D"/>
    <w:rsid w:val="0025161A"/>
    <w:rsid w:val="00251A0F"/>
    <w:rsid w:val="00253282"/>
    <w:rsid w:val="00257000"/>
    <w:rsid w:val="0026220B"/>
    <w:rsid w:val="00266007"/>
    <w:rsid w:val="002714FA"/>
    <w:rsid w:val="00282C69"/>
    <w:rsid w:val="00283A13"/>
    <w:rsid w:val="00283C1C"/>
    <w:rsid w:val="00291A51"/>
    <w:rsid w:val="00292254"/>
    <w:rsid w:val="00295881"/>
    <w:rsid w:val="00295ADA"/>
    <w:rsid w:val="0029653B"/>
    <w:rsid w:val="00297174"/>
    <w:rsid w:val="002A3615"/>
    <w:rsid w:val="002A36D0"/>
    <w:rsid w:val="002A3E9F"/>
    <w:rsid w:val="002B1723"/>
    <w:rsid w:val="002C6A96"/>
    <w:rsid w:val="002C77B7"/>
    <w:rsid w:val="002D3593"/>
    <w:rsid w:val="002D7592"/>
    <w:rsid w:val="002E2914"/>
    <w:rsid w:val="002E41E3"/>
    <w:rsid w:val="003076E3"/>
    <w:rsid w:val="00315939"/>
    <w:rsid w:val="003174AF"/>
    <w:rsid w:val="003210F1"/>
    <w:rsid w:val="003221A7"/>
    <w:rsid w:val="00323A84"/>
    <w:rsid w:val="00325C51"/>
    <w:rsid w:val="00340061"/>
    <w:rsid w:val="003425E5"/>
    <w:rsid w:val="00345DD9"/>
    <w:rsid w:val="00346A5E"/>
    <w:rsid w:val="003611A6"/>
    <w:rsid w:val="00364B0B"/>
    <w:rsid w:val="00365F86"/>
    <w:rsid w:val="00372AEE"/>
    <w:rsid w:val="00380FB3"/>
    <w:rsid w:val="0038125E"/>
    <w:rsid w:val="00381F51"/>
    <w:rsid w:val="00385215"/>
    <w:rsid w:val="00391C5B"/>
    <w:rsid w:val="003A2164"/>
    <w:rsid w:val="003A3980"/>
    <w:rsid w:val="003A67FF"/>
    <w:rsid w:val="003B176C"/>
    <w:rsid w:val="003B569C"/>
    <w:rsid w:val="003C7B5D"/>
    <w:rsid w:val="003E0139"/>
    <w:rsid w:val="003E5CC3"/>
    <w:rsid w:val="003E5D90"/>
    <w:rsid w:val="003F4202"/>
    <w:rsid w:val="003F7ED4"/>
    <w:rsid w:val="004009FD"/>
    <w:rsid w:val="00401789"/>
    <w:rsid w:val="0040248D"/>
    <w:rsid w:val="00402C39"/>
    <w:rsid w:val="004130BA"/>
    <w:rsid w:val="00415CEC"/>
    <w:rsid w:val="00421952"/>
    <w:rsid w:val="004253C9"/>
    <w:rsid w:val="004262AB"/>
    <w:rsid w:val="00441E01"/>
    <w:rsid w:val="0046159B"/>
    <w:rsid w:val="00464983"/>
    <w:rsid w:val="00473F9C"/>
    <w:rsid w:val="00474EA3"/>
    <w:rsid w:val="0048540A"/>
    <w:rsid w:val="00490B73"/>
    <w:rsid w:val="0049292A"/>
    <w:rsid w:val="004966AE"/>
    <w:rsid w:val="004A390C"/>
    <w:rsid w:val="004A708E"/>
    <w:rsid w:val="004B5FF9"/>
    <w:rsid w:val="004C2CB3"/>
    <w:rsid w:val="004C30F5"/>
    <w:rsid w:val="004C53DA"/>
    <w:rsid w:val="004C57D5"/>
    <w:rsid w:val="004C65F1"/>
    <w:rsid w:val="004D7DF1"/>
    <w:rsid w:val="004E3951"/>
    <w:rsid w:val="004E5549"/>
    <w:rsid w:val="004E5CF6"/>
    <w:rsid w:val="004E6DCC"/>
    <w:rsid w:val="004F3D3E"/>
    <w:rsid w:val="004F793F"/>
    <w:rsid w:val="00501DB4"/>
    <w:rsid w:val="0050451B"/>
    <w:rsid w:val="00507227"/>
    <w:rsid w:val="005160EA"/>
    <w:rsid w:val="00534366"/>
    <w:rsid w:val="00546BF0"/>
    <w:rsid w:val="00551B3A"/>
    <w:rsid w:val="00556EB3"/>
    <w:rsid w:val="00561E8A"/>
    <w:rsid w:val="005713A4"/>
    <w:rsid w:val="00572398"/>
    <w:rsid w:val="00573C4E"/>
    <w:rsid w:val="00575D14"/>
    <w:rsid w:val="00582002"/>
    <w:rsid w:val="00584090"/>
    <w:rsid w:val="0059526B"/>
    <w:rsid w:val="005979E2"/>
    <w:rsid w:val="005A0F03"/>
    <w:rsid w:val="005A21FA"/>
    <w:rsid w:val="005A344C"/>
    <w:rsid w:val="005A4BDF"/>
    <w:rsid w:val="005A7221"/>
    <w:rsid w:val="005B3BA8"/>
    <w:rsid w:val="005C19F2"/>
    <w:rsid w:val="005D5D9C"/>
    <w:rsid w:val="005E1C2D"/>
    <w:rsid w:val="005E21F9"/>
    <w:rsid w:val="005E6188"/>
    <w:rsid w:val="005E63B5"/>
    <w:rsid w:val="005F00CA"/>
    <w:rsid w:val="005F6B60"/>
    <w:rsid w:val="005F6C07"/>
    <w:rsid w:val="005F7180"/>
    <w:rsid w:val="00606488"/>
    <w:rsid w:val="006076C1"/>
    <w:rsid w:val="00607CCB"/>
    <w:rsid w:val="00607E6F"/>
    <w:rsid w:val="006110C1"/>
    <w:rsid w:val="0061141B"/>
    <w:rsid w:val="00613564"/>
    <w:rsid w:val="0061439A"/>
    <w:rsid w:val="00617F8E"/>
    <w:rsid w:val="00624AE0"/>
    <w:rsid w:val="00624D3E"/>
    <w:rsid w:val="00624F19"/>
    <w:rsid w:val="0062728E"/>
    <w:rsid w:val="006342C2"/>
    <w:rsid w:val="00644374"/>
    <w:rsid w:val="00661929"/>
    <w:rsid w:val="00667B55"/>
    <w:rsid w:val="006735C7"/>
    <w:rsid w:val="00674F4C"/>
    <w:rsid w:val="006802AD"/>
    <w:rsid w:val="006833C8"/>
    <w:rsid w:val="00684B78"/>
    <w:rsid w:val="00685766"/>
    <w:rsid w:val="006915E1"/>
    <w:rsid w:val="0069612B"/>
    <w:rsid w:val="006A0A45"/>
    <w:rsid w:val="006A2B86"/>
    <w:rsid w:val="006A4A35"/>
    <w:rsid w:val="006A5173"/>
    <w:rsid w:val="006B3287"/>
    <w:rsid w:val="006B43B2"/>
    <w:rsid w:val="006B590F"/>
    <w:rsid w:val="006D544B"/>
    <w:rsid w:val="006E5566"/>
    <w:rsid w:val="006E5939"/>
    <w:rsid w:val="006F2A9C"/>
    <w:rsid w:val="006F33B1"/>
    <w:rsid w:val="006F3497"/>
    <w:rsid w:val="006F41F6"/>
    <w:rsid w:val="006F7670"/>
    <w:rsid w:val="007056C7"/>
    <w:rsid w:val="00717889"/>
    <w:rsid w:val="007223BE"/>
    <w:rsid w:val="0072339F"/>
    <w:rsid w:val="007252B7"/>
    <w:rsid w:val="007267A2"/>
    <w:rsid w:val="00726A23"/>
    <w:rsid w:val="00727C77"/>
    <w:rsid w:val="007318AB"/>
    <w:rsid w:val="0073331A"/>
    <w:rsid w:val="00737A60"/>
    <w:rsid w:val="00743B25"/>
    <w:rsid w:val="007474C7"/>
    <w:rsid w:val="00755AB4"/>
    <w:rsid w:val="00755AE3"/>
    <w:rsid w:val="00755EA9"/>
    <w:rsid w:val="00764988"/>
    <w:rsid w:val="00764D7A"/>
    <w:rsid w:val="00766E04"/>
    <w:rsid w:val="00770837"/>
    <w:rsid w:val="00774C0C"/>
    <w:rsid w:val="00782783"/>
    <w:rsid w:val="0078509E"/>
    <w:rsid w:val="0078691B"/>
    <w:rsid w:val="00793010"/>
    <w:rsid w:val="007B04C8"/>
    <w:rsid w:val="007B1430"/>
    <w:rsid w:val="007B37B1"/>
    <w:rsid w:val="007B6FFB"/>
    <w:rsid w:val="007C6054"/>
    <w:rsid w:val="007C721D"/>
    <w:rsid w:val="007D0FA4"/>
    <w:rsid w:val="007D14ED"/>
    <w:rsid w:val="007D3120"/>
    <w:rsid w:val="007E0188"/>
    <w:rsid w:val="007E6227"/>
    <w:rsid w:val="007F4923"/>
    <w:rsid w:val="007F5A3C"/>
    <w:rsid w:val="007F5B2D"/>
    <w:rsid w:val="007F6350"/>
    <w:rsid w:val="007F6905"/>
    <w:rsid w:val="007F7C85"/>
    <w:rsid w:val="008021AE"/>
    <w:rsid w:val="00802726"/>
    <w:rsid w:val="008173A2"/>
    <w:rsid w:val="0082115D"/>
    <w:rsid w:val="0082154A"/>
    <w:rsid w:val="00822579"/>
    <w:rsid w:val="008242FB"/>
    <w:rsid w:val="0082433E"/>
    <w:rsid w:val="008305B4"/>
    <w:rsid w:val="008371C5"/>
    <w:rsid w:val="008470D2"/>
    <w:rsid w:val="00860EE9"/>
    <w:rsid w:val="00866EE9"/>
    <w:rsid w:val="00881497"/>
    <w:rsid w:val="008823EC"/>
    <w:rsid w:val="00883164"/>
    <w:rsid w:val="00890133"/>
    <w:rsid w:val="00895240"/>
    <w:rsid w:val="008A0504"/>
    <w:rsid w:val="008A0A98"/>
    <w:rsid w:val="008A1E46"/>
    <w:rsid w:val="008B44A9"/>
    <w:rsid w:val="008C1C7B"/>
    <w:rsid w:val="008C3D49"/>
    <w:rsid w:val="008C71D1"/>
    <w:rsid w:val="008C78CE"/>
    <w:rsid w:val="008D3E0B"/>
    <w:rsid w:val="008E678C"/>
    <w:rsid w:val="008F0316"/>
    <w:rsid w:val="008F12AA"/>
    <w:rsid w:val="0090010A"/>
    <w:rsid w:val="00902D78"/>
    <w:rsid w:val="00906436"/>
    <w:rsid w:val="0091159F"/>
    <w:rsid w:val="00912F42"/>
    <w:rsid w:val="0091313A"/>
    <w:rsid w:val="00913275"/>
    <w:rsid w:val="009169C6"/>
    <w:rsid w:val="0092020B"/>
    <w:rsid w:val="00927EB6"/>
    <w:rsid w:val="00936FF9"/>
    <w:rsid w:val="00942792"/>
    <w:rsid w:val="00944F82"/>
    <w:rsid w:val="009479F4"/>
    <w:rsid w:val="00952717"/>
    <w:rsid w:val="00962434"/>
    <w:rsid w:val="00962D68"/>
    <w:rsid w:val="009714A5"/>
    <w:rsid w:val="00987C5F"/>
    <w:rsid w:val="009B32F7"/>
    <w:rsid w:val="009B4617"/>
    <w:rsid w:val="009B6974"/>
    <w:rsid w:val="009B7738"/>
    <w:rsid w:val="009B7CE8"/>
    <w:rsid w:val="009C6E51"/>
    <w:rsid w:val="009C7F3C"/>
    <w:rsid w:val="009D2EF0"/>
    <w:rsid w:val="009D70F1"/>
    <w:rsid w:val="009E0E84"/>
    <w:rsid w:val="009E18C7"/>
    <w:rsid w:val="009E6DF5"/>
    <w:rsid w:val="009F62CC"/>
    <w:rsid w:val="00A0520A"/>
    <w:rsid w:val="00A05D01"/>
    <w:rsid w:val="00A109F1"/>
    <w:rsid w:val="00A11F3A"/>
    <w:rsid w:val="00A17152"/>
    <w:rsid w:val="00A30D35"/>
    <w:rsid w:val="00A30DEB"/>
    <w:rsid w:val="00A3427F"/>
    <w:rsid w:val="00A51EBA"/>
    <w:rsid w:val="00A523AE"/>
    <w:rsid w:val="00A559B8"/>
    <w:rsid w:val="00A60684"/>
    <w:rsid w:val="00A60912"/>
    <w:rsid w:val="00A6706A"/>
    <w:rsid w:val="00A70880"/>
    <w:rsid w:val="00A71692"/>
    <w:rsid w:val="00A73032"/>
    <w:rsid w:val="00A8174A"/>
    <w:rsid w:val="00A82FB3"/>
    <w:rsid w:val="00A868BE"/>
    <w:rsid w:val="00A909CA"/>
    <w:rsid w:val="00AA0859"/>
    <w:rsid w:val="00AA1116"/>
    <w:rsid w:val="00AA6993"/>
    <w:rsid w:val="00AA7CD6"/>
    <w:rsid w:val="00AB1CFC"/>
    <w:rsid w:val="00AB26E9"/>
    <w:rsid w:val="00AB4086"/>
    <w:rsid w:val="00AB5261"/>
    <w:rsid w:val="00AB5960"/>
    <w:rsid w:val="00AC3ABB"/>
    <w:rsid w:val="00AC5EE0"/>
    <w:rsid w:val="00AC5F9E"/>
    <w:rsid w:val="00AD29C8"/>
    <w:rsid w:val="00AD41C9"/>
    <w:rsid w:val="00AD62E4"/>
    <w:rsid w:val="00B04FC8"/>
    <w:rsid w:val="00B07532"/>
    <w:rsid w:val="00B108D0"/>
    <w:rsid w:val="00B14917"/>
    <w:rsid w:val="00B2067B"/>
    <w:rsid w:val="00B214CE"/>
    <w:rsid w:val="00B26028"/>
    <w:rsid w:val="00B348A6"/>
    <w:rsid w:val="00B3531E"/>
    <w:rsid w:val="00B35684"/>
    <w:rsid w:val="00B407CD"/>
    <w:rsid w:val="00B46FD8"/>
    <w:rsid w:val="00B525E9"/>
    <w:rsid w:val="00B53E15"/>
    <w:rsid w:val="00B671FB"/>
    <w:rsid w:val="00B72C05"/>
    <w:rsid w:val="00B84702"/>
    <w:rsid w:val="00B9209C"/>
    <w:rsid w:val="00B93A03"/>
    <w:rsid w:val="00B94D42"/>
    <w:rsid w:val="00B94EE9"/>
    <w:rsid w:val="00BA1446"/>
    <w:rsid w:val="00BA4477"/>
    <w:rsid w:val="00BA5C71"/>
    <w:rsid w:val="00BA7E0C"/>
    <w:rsid w:val="00BA7EDD"/>
    <w:rsid w:val="00BB265F"/>
    <w:rsid w:val="00BB3196"/>
    <w:rsid w:val="00BB3E79"/>
    <w:rsid w:val="00BB6CFC"/>
    <w:rsid w:val="00BC5A36"/>
    <w:rsid w:val="00BC68CB"/>
    <w:rsid w:val="00BD3776"/>
    <w:rsid w:val="00BE555F"/>
    <w:rsid w:val="00BF09E4"/>
    <w:rsid w:val="00BF55E2"/>
    <w:rsid w:val="00C0212A"/>
    <w:rsid w:val="00C025CE"/>
    <w:rsid w:val="00C05709"/>
    <w:rsid w:val="00C05CF2"/>
    <w:rsid w:val="00C10675"/>
    <w:rsid w:val="00C14724"/>
    <w:rsid w:val="00C21F73"/>
    <w:rsid w:val="00C231A3"/>
    <w:rsid w:val="00C24DE0"/>
    <w:rsid w:val="00C31EC1"/>
    <w:rsid w:val="00C41818"/>
    <w:rsid w:val="00C45771"/>
    <w:rsid w:val="00C52313"/>
    <w:rsid w:val="00C52A3C"/>
    <w:rsid w:val="00C5480D"/>
    <w:rsid w:val="00C64F4C"/>
    <w:rsid w:val="00C65CDF"/>
    <w:rsid w:val="00C75D69"/>
    <w:rsid w:val="00C846C7"/>
    <w:rsid w:val="00C8672A"/>
    <w:rsid w:val="00C86D9D"/>
    <w:rsid w:val="00C90407"/>
    <w:rsid w:val="00C92775"/>
    <w:rsid w:val="00C948FD"/>
    <w:rsid w:val="00CA0091"/>
    <w:rsid w:val="00CA26F7"/>
    <w:rsid w:val="00CA2B50"/>
    <w:rsid w:val="00CA2D13"/>
    <w:rsid w:val="00CA3E09"/>
    <w:rsid w:val="00CA4B36"/>
    <w:rsid w:val="00CB27E0"/>
    <w:rsid w:val="00CB669E"/>
    <w:rsid w:val="00CC15D8"/>
    <w:rsid w:val="00CC1969"/>
    <w:rsid w:val="00CC289C"/>
    <w:rsid w:val="00CC2DEE"/>
    <w:rsid w:val="00CC517C"/>
    <w:rsid w:val="00CC6D1C"/>
    <w:rsid w:val="00CC7016"/>
    <w:rsid w:val="00CD7ABD"/>
    <w:rsid w:val="00CE1927"/>
    <w:rsid w:val="00CE24D3"/>
    <w:rsid w:val="00CF5208"/>
    <w:rsid w:val="00CF5CF3"/>
    <w:rsid w:val="00D05112"/>
    <w:rsid w:val="00D143FC"/>
    <w:rsid w:val="00D208C8"/>
    <w:rsid w:val="00D2148C"/>
    <w:rsid w:val="00D30419"/>
    <w:rsid w:val="00D31E2A"/>
    <w:rsid w:val="00D349A2"/>
    <w:rsid w:val="00D35E2C"/>
    <w:rsid w:val="00D36BFA"/>
    <w:rsid w:val="00D37A76"/>
    <w:rsid w:val="00D40994"/>
    <w:rsid w:val="00D520CE"/>
    <w:rsid w:val="00D52133"/>
    <w:rsid w:val="00D64F3C"/>
    <w:rsid w:val="00D6614B"/>
    <w:rsid w:val="00D67267"/>
    <w:rsid w:val="00D71D13"/>
    <w:rsid w:val="00D72252"/>
    <w:rsid w:val="00D7502C"/>
    <w:rsid w:val="00D83894"/>
    <w:rsid w:val="00D83F49"/>
    <w:rsid w:val="00D84BA5"/>
    <w:rsid w:val="00D862B4"/>
    <w:rsid w:val="00D943E6"/>
    <w:rsid w:val="00D94CF0"/>
    <w:rsid w:val="00DA0CE9"/>
    <w:rsid w:val="00DA7FC2"/>
    <w:rsid w:val="00DB0029"/>
    <w:rsid w:val="00DB26C1"/>
    <w:rsid w:val="00DB78DA"/>
    <w:rsid w:val="00DC1A3E"/>
    <w:rsid w:val="00DC2312"/>
    <w:rsid w:val="00DC5765"/>
    <w:rsid w:val="00DD17A9"/>
    <w:rsid w:val="00DD42ED"/>
    <w:rsid w:val="00DD4C28"/>
    <w:rsid w:val="00DE0AFD"/>
    <w:rsid w:val="00DE5CED"/>
    <w:rsid w:val="00DF0AC2"/>
    <w:rsid w:val="00DF0D3C"/>
    <w:rsid w:val="00DF1F2D"/>
    <w:rsid w:val="00E00118"/>
    <w:rsid w:val="00E07A8D"/>
    <w:rsid w:val="00E07D80"/>
    <w:rsid w:val="00E12FE8"/>
    <w:rsid w:val="00E27C21"/>
    <w:rsid w:val="00E349F4"/>
    <w:rsid w:val="00E35045"/>
    <w:rsid w:val="00E41F47"/>
    <w:rsid w:val="00E42CD7"/>
    <w:rsid w:val="00E45601"/>
    <w:rsid w:val="00E46233"/>
    <w:rsid w:val="00E50186"/>
    <w:rsid w:val="00E60C4E"/>
    <w:rsid w:val="00E621B5"/>
    <w:rsid w:val="00E728FE"/>
    <w:rsid w:val="00E7573B"/>
    <w:rsid w:val="00E85E2F"/>
    <w:rsid w:val="00E97727"/>
    <w:rsid w:val="00E97C9F"/>
    <w:rsid w:val="00EA19AE"/>
    <w:rsid w:val="00EB53CF"/>
    <w:rsid w:val="00EB5DDA"/>
    <w:rsid w:val="00EB76B3"/>
    <w:rsid w:val="00EC0242"/>
    <w:rsid w:val="00EC560D"/>
    <w:rsid w:val="00EE1645"/>
    <w:rsid w:val="00EE2778"/>
    <w:rsid w:val="00EF1872"/>
    <w:rsid w:val="00EF6AEA"/>
    <w:rsid w:val="00F03F2C"/>
    <w:rsid w:val="00F042F1"/>
    <w:rsid w:val="00F17CCF"/>
    <w:rsid w:val="00F21F83"/>
    <w:rsid w:val="00F31707"/>
    <w:rsid w:val="00F334A8"/>
    <w:rsid w:val="00F33B74"/>
    <w:rsid w:val="00F342AA"/>
    <w:rsid w:val="00F3611F"/>
    <w:rsid w:val="00F42904"/>
    <w:rsid w:val="00F47F1D"/>
    <w:rsid w:val="00F50BAE"/>
    <w:rsid w:val="00F50E0C"/>
    <w:rsid w:val="00F52034"/>
    <w:rsid w:val="00F57246"/>
    <w:rsid w:val="00F80A8C"/>
    <w:rsid w:val="00F8149E"/>
    <w:rsid w:val="00F83B03"/>
    <w:rsid w:val="00F85A72"/>
    <w:rsid w:val="00F86491"/>
    <w:rsid w:val="00F87EE0"/>
    <w:rsid w:val="00F91945"/>
    <w:rsid w:val="00F92205"/>
    <w:rsid w:val="00F97426"/>
    <w:rsid w:val="00FB4DF9"/>
    <w:rsid w:val="00FB7240"/>
    <w:rsid w:val="00FC1312"/>
    <w:rsid w:val="00FC2D2D"/>
    <w:rsid w:val="00FC425A"/>
    <w:rsid w:val="00FE0F2B"/>
    <w:rsid w:val="00FE43B7"/>
    <w:rsid w:val="00FE6631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A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0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0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A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00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00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5780-15E5-4288-A509-2E9FA86F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cp:lastModifiedBy>Song ZJ</cp:lastModifiedBy>
  <cp:revision>12</cp:revision>
  <cp:lastPrinted>2016-04-15T01:36:00Z</cp:lastPrinted>
  <dcterms:created xsi:type="dcterms:W3CDTF">2016-04-12T01:10:00Z</dcterms:created>
  <dcterms:modified xsi:type="dcterms:W3CDTF">2016-04-15T01:42:00Z</dcterms:modified>
</cp:coreProperties>
</file>