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1" w:leftChars="-337" w:hanging="707" w:hangingChars="221"/>
        <w:jc w:val="left"/>
        <w:textAlignment w:val="center"/>
        <w:rPr>
          <w:rFonts w:hint="eastAsia" w:ascii="黑体" w:hAnsi="黑体" w:eastAsia="黑体" w:cs="华文中宋"/>
          <w:b/>
          <w:color w:val="000000"/>
          <w:kern w:val="0"/>
          <w:sz w:val="36"/>
          <w:szCs w:val="36"/>
        </w:rPr>
      </w:pPr>
      <w:r>
        <w:rPr>
          <w:rFonts w:hint="eastAsia" w:ascii="黑体" w:hAnsi="黑体" w:eastAsia="黑体" w:cs="方正仿宋_GBK"/>
          <w:bCs/>
          <w:color w:val="000000"/>
          <w:kern w:val="0"/>
          <w:sz w:val="32"/>
          <w:szCs w:val="32"/>
        </w:rPr>
        <w:t>附件2</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r>
        <w:rPr>
          <w:rFonts w:hint="eastAsia" w:ascii="方正小标宋简体" w:hAnsi="华文中宋" w:eastAsia="方正小标宋简体" w:cs="华文中宋"/>
          <w:color w:val="000000"/>
          <w:kern w:val="0"/>
          <w:sz w:val="36"/>
          <w:szCs w:val="36"/>
        </w:rPr>
        <w:t>第四批中央财政支持开展居家和社区养老服务改革</w:t>
      </w:r>
    </w:p>
    <w:p>
      <w:pPr>
        <w:widowControl/>
        <w:spacing w:line="640" w:lineRule="exact"/>
        <w:jc w:val="center"/>
        <w:textAlignment w:val="center"/>
        <w:rPr>
          <w:rFonts w:hint="eastAsia" w:ascii="方正小标宋简体" w:hAnsi="华文中宋" w:eastAsia="方正小标宋简体" w:cs="华文中宋"/>
          <w:color w:val="000000"/>
          <w:kern w:val="0"/>
          <w:sz w:val="36"/>
          <w:szCs w:val="36"/>
        </w:rPr>
      </w:pPr>
      <w:r>
        <w:rPr>
          <w:rFonts w:hint="eastAsia" w:ascii="方正小标宋简体" w:hAnsi="华文中宋" w:eastAsia="方正小标宋简体" w:cs="华文中宋"/>
          <w:color w:val="000000"/>
          <w:kern w:val="0"/>
          <w:sz w:val="36"/>
          <w:szCs w:val="36"/>
        </w:rPr>
        <w:t>试点申报地区工作基础表</w:t>
      </w:r>
    </w:p>
    <w:p>
      <w:pPr>
        <w:widowControl/>
        <w:spacing w:line="360" w:lineRule="auto"/>
        <w:jc w:val="center"/>
        <w:textAlignment w:val="center"/>
        <w:rPr>
          <w:rFonts w:hint="eastAsia" w:ascii="华文中宋" w:hAnsi="华文中宋" w:eastAsia="华文中宋" w:cs="华文中宋"/>
          <w:b/>
          <w:color w:val="000000"/>
          <w:kern w:val="0"/>
          <w:sz w:val="36"/>
          <w:szCs w:val="36"/>
        </w:rPr>
      </w:pPr>
    </w:p>
    <w:tbl>
      <w:tblPr>
        <w:tblStyle w:val="5"/>
        <w:tblW w:w="97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498"/>
        <w:gridCol w:w="188"/>
        <w:gridCol w:w="1664"/>
        <w:gridCol w:w="2498"/>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05" w:type="dxa"/>
            <w:gridSpan w:val="6"/>
            <w:tcBorders>
              <w:top w:val="nil"/>
              <w:left w:val="nil"/>
              <w:bottom w:val="nil"/>
              <w:right w:val="nil"/>
            </w:tcBorders>
            <w:noWrap w:val="0"/>
            <w:vAlign w:val="top"/>
          </w:tcPr>
          <w:p>
            <w:pPr>
              <w:rPr>
                <w:rFonts w:hint="eastAsia" w:ascii="Calibri" w:hAnsi="Calibri"/>
                <w:bCs/>
                <w:szCs w:val="22"/>
              </w:rPr>
            </w:pPr>
            <w:r>
              <w:rPr>
                <w:rFonts w:hint="eastAsia" w:ascii="黑体" w:hAnsi="黑体" w:eastAsia="黑体" w:cs="黑体"/>
                <w:bCs/>
                <w:color w:val="000000"/>
                <w:kern w:val="0"/>
                <w:sz w:val="30"/>
                <w:szCs w:val="30"/>
              </w:rPr>
              <w:t>申报地区：       省（区、市）        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5" w:type="dxa"/>
            <w:gridSpan w:val="6"/>
            <w:tcBorders>
              <w:top w:val="nil"/>
              <w:left w:val="nil"/>
              <w:bottom w:val="single" w:color="auto" w:sz="4" w:space="0"/>
              <w:right w:val="nil"/>
            </w:tcBorders>
            <w:noWrap w:val="0"/>
            <w:vAlign w:val="top"/>
          </w:tcPr>
          <w:p>
            <w:pPr>
              <w:jc w:val="right"/>
              <w:rPr>
                <w:rFonts w:hint="eastAsia" w:ascii="黑体" w:hAnsi="黑体" w:eastAsia="黑体" w:cs="黑体"/>
                <w:b/>
                <w:color w:val="000000"/>
                <w:kern w:val="0"/>
                <w:sz w:val="30"/>
                <w:szCs w:val="30"/>
              </w:rPr>
            </w:pPr>
            <w:r>
              <w:rPr>
                <w:rFonts w:hint="eastAsia" w:ascii="宋体" w:hAnsi="宋体" w:cs="宋体"/>
                <w:color w:val="000000"/>
                <w:kern w:val="0"/>
                <w:sz w:val="28"/>
                <w:szCs w:val="28"/>
              </w:rPr>
              <w:t>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710" w:type="dxa"/>
            <w:vMerge w:val="restart"/>
            <w:tcBorders>
              <w:top w:val="single" w:color="auto" w:sz="4" w:space="0"/>
              <w:bottom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组织基础</w:t>
            </w:r>
          </w:p>
        </w:tc>
        <w:tc>
          <w:tcPr>
            <w:tcW w:w="7995" w:type="dxa"/>
            <w:gridSpan w:val="5"/>
            <w:tcBorders>
              <w:top w:val="single" w:color="auto" w:sz="4" w:space="0"/>
              <w:bottom w:val="single" w:color="auto" w:sz="4" w:space="0"/>
            </w:tcBorders>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领导机构名称：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1710" w:type="dxa"/>
            <w:vMerge w:val="continue"/>
            <w:tcBorders>
              <w:top w:val="single" w:color="auto" w:sz="4" w:space="0"/>
              <w:bottom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p>
        </w:tc>
        <w:tc>
          <w:tcPr>
            <w:tcW w:w="7995" w:type="dxa"/>
            <w:gridSpan w:val="5"/>
            <w:tcBorders>
              <w:top w:val="single" w:color="auto" w:sz="4" w:space="0"/>
              <w:bottom w:val="single" w:color="auto" w:sz="4" w:space="0"/>
            </w:tcBorders>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工作机制名称：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10" w:type="dxa"/>
            <w:vMerge w:val="restart"/>
            <w:tcBorders>
              <w:top w:val="single" w:color="auto" w:sz="4" w:space="0"/>
            </w:tcBorders>
            <w:noWrap w:val="0"/>
            <w:vAlign w:val="center"/>
          </w:tcPr>
          <w:p>
            <w:pPr>
              <w:jc w:val="center"/>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服务基础</w:t>
            </w:r>
          </w:p>
        </w:tc>
        <w:tc>
          <w:tcPr>
            <w:tcW w:w="2498" w:type="dxa"/>
            <w:tcBorders>
              <w:top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所辖街道数量</w:t>
            </w:r>
          </w:p>
        </w:tc>
        <w:tc>
          <w:tcPr>
            <w:tcW w:w="1852" w:type="dxa"/>
            <w:gridSpan w:val="2"/>
            <w:tcBorders>
              <w:top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p>
        </w:tc>
        <w:tc>
          <w:tcPr>
            <w:tcW w:w="2498" w:type="dxa"/>
            <w:tcBorders>
              <w:top w:val="single" w:color="auto" w:sz="4" w:space="0"/>
            </w:tcBorders>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所辖乡镇数量</w:t>
            </w:r>
          </w:p>
        </w:tc>
        <w:tc>
          <w:tcPr>
            <w:tcW w:w="1147" w:type="dxa"/>
            <w:tcBorders>
              <w:top w:val="single" w:color="auto" w:sz="4" w:space="0"/>
            </w:tcBorders>
            <w:noWrap w:val="0"/>
            <w:vAlign w:val="center"/>
          </w:tcPr>
          <w:p>
            <w:pPr>
              <w:jc w:val="left"/>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10" w:type="dxa"/>
            <w:vMerge w:val="continue"/>
            <w:noWrap w:val="0"/>
            <w:vAlign w:val="center"/>
          </w:tcPr>
          <w:p>
            <w:pPr>
              <w:jc w:val="center"/>
              <w:rPr>
                <w:rFonts w:hint="eastAsia" w:ascii="宋体" w:hAnsi="宋体" w:cs="宋体"/>
                <w:color w:val="000000"/>
                <w:kern w:val="0"/>
                <w:sz w:val="28"/>
                <w:szCs w:val="28"/>
              </w:rPr>
            </w:pPr>
          </w:p>
        </w:tc>
        <w:tc>
          <w:tcPr>
            <w:tcW w:w="2498" w:type="dxa"/>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所辖居委会数量</w:t>
            </w:r>
          </w:p>
        </w:tc>
        <w:tc>
          <w:tcPr>
            <w:tcW w:w="1852" w:type="dxa"/>
            <w:gridSpan w:val="2"/>
            <w:noWrap w:val="0"/>
            <w:vAlign w:val="center"/>
          </w:tcPr>
          <w:p>
            <w:pPr>
              <w:adjustRightInd w:val="0"/>
              <w:snapToGrid w:val="0"/>
              <w:rPr>
                <w:rFonts w:hint="eastAsia" w:ascii="方正仿宋_GBK" w:hAnsi="方正仿宋_GBK" w:eastAsia="方正仿宋_GBK" w:cs="方正仿宋_GBK"/>
                <w:kern w:val="0"/>
                <w:sz w:val="32"/>
                <w:szCs w:val="32"/>
              </w:rPr>
            </w:pPr>
          </w:p>
        </w:tc>
        <w:tc>
          <w:tcPr>
            <w:tcW w:w="2498" w:type="dxa"/>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所辖村委会数量</w:t>
            </w:r>
          </w:p>
        </w:tc>
        <w:tc>
          <w:tcPr>
            <w:tcW w:w="1147" w:type="dxa"/>
            <w:noWrap w:val="0"/>
            <w:vAlign w:val="center"/>
          </w:tcPr>
          <w:p>
            <w:pPr>
              <w:jc w:val="left"/>
              <w:rPr>
                <w:rFonts w:hint="eastAsia" w:ascii="宋体" w:hAnsi="宋体"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jc w:val="center"/>
        </w:trPr>
        <w:tc>
          <w:tcPr>
            <w:tcW w:w="1710" w:type="dxa"/>
            <w:vMerge w:val="continue"/>
            <w:noWrap w:val="0"/>
            <w:vAlign w:val="center"/>
          </w:tcPr>
          <w:p>
            <w:pPr>
              <w:jc w:val="left"/>
              <w:rPr>
                <w:rFonts w:ascii="Calibri" w:hAnsi="Calibri"/>
              </w:rPr>
            </w:pPr>
          </w:p>
        </w:tc>
        <w:tc>
          <w:tcPr>
            <w:tcW w:w="7995" w:type="dxa"/>
            <w:gridSpan w:val="5"/>
            <w:noWrap w:val="0"/>
            <w:vAlign w:val="center"/>
          </w:tcPr>
          <w:p>
            <w:pPr>
              <w:adjustRightInd w:val="0"/>
              <w:snapToGrid w:val="0"/>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※城市居家和社区养老服务设施总数（      ） 其中：街道级服务设施数量（      ）；由社会力量运营的城市居家和社区养老服务设施比例（     ）；城市居家和社区养老服务设施覆盖率（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1710" w:type="dxa"/>
            <w:vMerge w:val="continue"/>
            <w:noWrap w:val="0"/>
            <w:vAlign w:val="center"/>
          </w:tcPr>
          <w:p>
            <w:pPr>
              <w:jc w:val="left"/>
              <w:rPr>
                <w:rFonts w:hint="eastAsia" w:ascii="宋体" w:hAnsi="宋体" w:cs="宋体"/>
                <w:color w:val="000000"/>
                <w:kern w:val="0"/>
                <w:sz w:val="28"/>
                <w:szCs w:val="28"/>
              </w:rPr>
            </w:pPr>
          </w:p>
        </w:tc>
        <w:tc>
          <w:tcPr>
            <w:tcW w:w="7995" w:type="dxa"/>
            <w:gridSpan w:val="5"/>
            <w:noWrap w:val="0"/>
            <w:vAlign w:val="center"/>
          </w:tcPr>
          <w:p>
            <w:pPr>
              <w:adjustRightInd w:val="0"/>
              <w:snapToGrid w:val="0"/>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※农村居家和社区养老服务设施总数（      ） 其中：乡镇级服务设施数量（      ）；由社会力量运营的农村居家和社区养老服务设施比例（      ）；农村居家和社区养老服务设施覆盖率（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710" w:type="dxa"/>
            <w:vMerge w:val="continue"/>
            <w:noWrap w:val="0"/>
            <w:vAlign w:val="center"/>
          </w:tcPr>
          <w:p>
            <w:pPr>
              <w:jc w:val="left"/>
              <w:rPr>
                <w:rFonts w:hint="eastAsia" w:ascii="宋体" w:hAnsi="宋体" w:cs="宋体"/>
                <w:color w:val="000000"/>
                <w:kern w:val="0"/>
                <w:sz w:val="28"/>
                <w:szCs w:val="28"/>
              </w:rPr>
            </w:pPr>
          </w:p>
        </w:tc>
        <w:tc>
          <w:tcPr>
            <w:tcW w:w="7995" w:type="dxa"/>
            <w:gridSpan w:val="5"/>
            <w:noWrap w:val="0"/>
            <w:vAlign w:val="center"/>
          </w:tcPr>
          <w:p>
            <w:pPr>
              <w:jc w:val="left"/>
              <w:rPr>
                <w:rFonts w:hint="eastAsia" w:ascii="宋体" w:hAnsi="宋体" w:cs="宋体"/>
                <w:color w:val="000000"/>
                <w:kern w:val="0"/>
                <w:sz w:val="28"/>
                <w:szCs w:val="28"/>
              </w:rPr>
            </w:pPr>
            <w:r>
              <w:rPr>
                <w:rFonts w:hint="eastAsia" w:ascii="方正仿宋_GBK" w:hAnsi="方正仿宋_GBK" w:eastAsia="方正仿宋_GBK" w:cs="方正仿宋_GBK"/>
                <w:kern w:val="0"/>
                <w:sz w:val="32"/>
                <w:szCs w:val="32"/>
              </w:rPr>
              <w:t>居委会级老龄（养老）协会数量（      ）；村级老龄（养老协会）数量（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710" w:type="dxa"/>
            <w:vMerge w:val="restart"/>
            <w:noWrap w:val="0"/>
            <w:vAlign w:val="top"/>
          </w:tcPr>
          <w:p>
            <w:pPr>
              <w:jc w:val="center"/>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用于居家和社区养老服务的政府资金投入（万元）</w:t>
            </w:r>
          </w:p>
        </w:tc>
        <w:tc>
          <w:tcPr>
            <w:tcW w:w="2686" w:type="dxa"/>
            <w:gridSpan w:val="2"/>
            <w:vMerge w:val="restart"/>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2017年</w:t>
            </w: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上级（中央及省级）：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1710" w:type="dxa"/>
            <w:vMerge w:val="continue"/>
            <w:noWrap w:val="0"/>
            <w:vAlign w:val="top"/>
          </w:tcPr>
          <w:p>
            <w:pPr>
              <w:adjustRightInd w:val="0"/>
              <w:snapToGrid w:val="0"/>
              <w:rPr>
                <w:rFonts w:hint="eastAsia" w:ascii="方正仿宋_GBK" w:hAnsi="方正仿宋_GBK" w:eastAsia="方正仿宋_GBK" w:cs="方正仿宋_GBK"/>
                <w:kern w:val="0"/>
                <w:sz w:val="32"/>
                <w:szCs w:val="32"/>
              </w:rPr>
            </w:pPr>
          </w:p>
        </w:tc>
        <w:tc>
          <w:tcPr>
            <w:tcW w:w="2686" w:type="dxa"/>
            <w:gridSpan w:val="2"/>
            <w:vMerge w:val="continue"/>
            <w:noWrap w:val="0"/>
            <w:vAlign w:val="center"/>
          </w:tcPr>
          <w:p>
            <w:pPr>
              <w:adjustRightInd w:val="0"/>
              <w:snapToGrid w:val="0"/>
              <w:rPr>
                <w:rFonts w:hint="eastAsia" w:ascii="方正仿宋_GBK" w:hAnsi="方正仿宋_GBK" w:eastAsia="方正仿宋_GBK" w:cs="方正仿宋_GBK"/>
                <w:kern w:val="0"/>
                <w:sz w:val="32"/>
                <w:szCs w:val="32"/>
              </w:rPr>
            </w:pP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本市（地市及以下）：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710" w:type="dxa"/>
            <w:vMerge w:val="continue"/>
            <w:noWrap w:val="0"/>
            <w:vAlign w:val="top"/>
          </w:tcPr>
          <w:p>
            <w:pPr>
              <w:adjustRightInd w:val="0"/>
              <w:snapToGrid w:val="0"/>
              <w:rPr>
                <w:rFonts w:hint="eastAsia" w:ascii="方正仿宋_GBK" w:hAnsi="方正仿宋_GBK" w:eastAsia="方正仿宋_GBK" w:cs="方正仿宋_GBK"/>
                <w:kern w:val="0"/>
                <w:sz w:val="32"/>
                <w:szCs w:val="32"/>
              </w:rPr>
            </w:pPr>
          </w:p>
        </w:tc>
        <w:tc>
          <w:tcPr>
            <w:tcW w:w="2686" w:type="dxa"/>
            <w:gridSpan w:val="2"/>
            <w:vMerge w:val="restart"/>
            <w:noWrap w:val="0"/>
            <w:vAlign w:val="center"/>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2018年</w:t>
            </w: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上级（中央及省级）：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710" w:type="dxa"/>
            <w:vMerge w:val="continue"/>
            <w:noWrap w:val="0"/>
            <w:vAlign w:val="top"/>
          </w:tcPr>
          <w:p>
            <w:pPr>
              <w:jc w:val="right"/>
              <w:rPr>
                <w:rFonts w:ascii="Calibri" w:hAnsi="Calibri"/>
              </w:rPr>
            </w:pPr>
          </w:p>
        </w:tc>
        <w:tc>
          <w:tcPr>
            <w:tcW w:w="2686" w:type="dxa"/>
            <w:gridSpan w:val="2"/>
            <w:vMerge w:val="continue"/>
            <w:noWrap w:val="0"/>
            <w:vAlign w:val="center"/>
          </w:tcPr>
          <w:p>
            <w:pPr>
              <w:adjustRightInd w:val="0"/>
              <w:snapToGrid w:val="0"/>
              <w:rPr>
                <w:rFonts w:hint="eastAsia" w:ascii="方正仿宋_GBK" w:hAnsi="方正仿宋_GBK" w:eastAsia="方正仿宋_GBK" w:cs="方正仿宋_GBK"/>
                <w:kern w:val="0"/>
                <w:sz w:val="32"/>
                <w:szCs w:val="32"/>
              </w:rPr>
            </w:pPr>
          </w:p>
        </w:tc>
        <w:tc>
          <w:tcPr>
            <w:tcW w:w="5309" w:type="dxa"/>
            <w:gridSpan w:val="3"/>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本市（地市及以下）：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710" w:type="dxa"/>
            <w:vMerge w:val="restart"/>
            <w:noWrap w:val="0"/>
            <w:vAlign w:val="top"/>
          </w:tcPr>
          <w:p>
            <w:pPr>
              <w:spacing w:line="480" w:lineRule="auto"/>
              <w:jc w:val="left"/>
              <w:rPr>
                <w:rFonts w:hint="eastAsia" w:ascii="宋体" w:hAnsi="宋体" w:cs="宋体"/>
                <w:color w:val="000000"/>
                <w:kern w:val="0"/>
                <w:sz w:val="28"/>
                <w:szCs w:val="28"/>
              </w:rPr>
            </w:pPr>
          </w:p>
          <w:p>
            <w:pPr>
              <w:spacing w:line="480" w:lineRule="auto"/>
              <w:jc w:val="left"/>
              <w:rPr>
                <w:rFonts w:hint="eastAsia" w:ascii="宋体" w:hAnsi="宋体" w:cs="宋体"/>
                <w:color w:val="000000"/>
                <w:kern w:val="0"/>
                <w:sz w:val="28"/>
                <w:szCs w:val="28"/>
              </w:rPr>
            </w:pPr>
          </w:p>
          <w:p>
            <w:pPr>
              <w:spacing w:line="480" w:lineRule="auto"/>
              <w:jc w:val="left"/>
              <w:rPr>
                <w:rFonts w:hint="eastAsia" w:ascii="宋体" w:hAnsi="宋体" w:cs="宋体"/>
                <w:color w:val="000000"/>
                <w:kern w:val="0"/>
                <w:sz w:val="28"/>
                <w:szCs w:val="28"/>
              </w:rPr>
            </w:pP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※已出台的政策</w:t>
            </w:r>
          </w:p>
          <w:p>
            <w:pPr>
              <w:rPr>
                <w:rFonts w:hint="eastAsia" w:ascii="宋体" w:hAnsi="宋体" w:cs="宋体"/>
                <w:szCs w:val="22"/>
              </w:rPr>
            </w:pPr>
          </w:p>
          <w:p>
            <w:pPr>
              <w:rPr>
                <w:rFonts w:hint="eastAsia" w:ascii="宋体" w:hAnsi="宋体" w:cs="宋体"/>
                <w:color w:val="000000"/>
                <w:kern w:val="0"/>
                <w:sz w:val="28"/>
                <w:szCs w:val="28"/>
              </w:rPr>
            </w:pPr>
          </w:p>
        </w:tc>
        <w:tc>
          <w:tcPr>
            <w:tcW w:w="7995" w:type="dxa"/>
            <w:gridSpan w:val="5"/>
            <w:noWrap w:val="0"/>
            <w:vAlign w:val="top"/>
          </w:tcPr>
          <w:p>
            <w:pPr>
              <w:rPr>
                <w:rFonts w:hint="eastAsia" w:ascii="宋体" w:hAnsi="宋体" w:cs="宋体"/>
                <w:szCs w:val="22"/>
              </w:rPr>
            </w:pPr>
            <w:r>
              <w:rPr>
                <w:rFonts w:hint="eastAsia" w:ascii="方正仿宋_GBK" w:hAnsi="方正仿宋_GBK" w:eastAsia="方正仿宋_GBK" w:cs="方正仿宋_GBK"/>
                <w:kern w:val="0"/>
                <w:sz w:val="32"/>
                <w:szCs w:val="32"/>
              </w:rPr>
              <w:t>名称及文号</w:t>
            </w:r>
            <w:r>
              <w:rPr>
                <w:rFonts w:hint="eastAsia" w:ascii="宋体" w:hAnsi="宋体" w:cs="宋体"/>
                <w:szCs w:val="22"/>
              </w:rPr>
              <w:t>〔示例：XX市关于加快养老服务业发展的意见（X发文〔2016〕2号）〕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jc w:val="center"/>
        </w:trPr>
        <w:tc>
          <w:tcPr>
            <w:tcW w:w="1710" w:type="dxa"/>
            <w:vMerge w:val="continue"/>
            <w:noWrap w:val="0"/>
            <w:vAlign w:val="top"/>
          </w:tcPr>
          <w:p>
            <w:pPr>
              <w:rPr>
                <w:rFonts w:hint="eastAsia" w:ascii="宋体" w:hAnsi="宋体" w:cs="宋体"/>
                <w:color w:val="000000"/>
                <w:kern w:val="0"/>
                <w:sz w:val="28"/>
                <w:szCs w:val="28"/>
              </w:rPr>
            </w:pPr>
          </w:p>
        </w:tc>
        <w:tc>
          <w:tcPr>
            <w:tcW w:w="7995" w:type="dxa"/>
            <w:gridSpan w:val="5"/>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关于居家和社区养老服务的核心内容</w:t>
            </w:r>
          </w:p>
          <w:p>
            <w:pPr>
              <w:rPr>
                <w:rFonts w:hint="eastAsia" w:ascii="宋体" w:hAnsi="宋体" w:cs="宋体"/>
                <w:color w:val="000000"/>
                <w:kern w:val="0"/>
                <w:sz w:val="28"/>
                <w:szCs w:val="28"/>
              </w:rPr>
            </w:pPr>
            <w:r>
              <w:rPr>
                <w:rFonts w:hint="eastAsia" w:ascii="宋体" w:hAnsi="宋体" w:cs="宋体"/>
                <w:szCs w:val="22"/>
              </w:rPr>
              <w:t>〔示例：建立市、县、街乡、村（居）四级居家社区养老服务网络〕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710" w:type="dxa"/>
            <w:vMerge w:val="continue"/>
            <w:noWrap w:val="0"/>
            <w:vAlign w:val="top"/>
          </w:tcPr>
          <w:p>
            <w:pPr>
              <w:rPr>
                <w:rFonts w:hint="eastAsia" w:ascii="宋体" w:hAnsi="宋体" w:cs="宋体"/>
                <w:szCs w:val="22"/>
              </w:rPr>
            </w:pPr>
          </w:p>
        </w:tc>
        <w:tc>
          <w:tcPr>
            <w:tcW w:w="7995" w:type="dxa"/>
            <w:gridSpan w:val="5"/>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已解决的主要问题</w:t>
            </w:r>
          </w:p>
          <w:p>
            <w:pPr>
              <w:rPr>
                <w:rFonts w:hint="eastAsia" w:ascii="宋体" w:hAnsi="宋体" w:cs="宋体"/>
                <w:szCs w:val="22"/>
              </w:rPr>
            </w:pPr>
            <w:r>
              <w:rPr>
                <w:rFonts w:hint="eastAsia" w:ascii="宋体" w:hAnsi="宋体" w:cs="宋体"/>
                <w:szCs w:val="22"/>
              </w:rPr>
              <w:t>〔示例：解决了养老服务体系不健全的问题〕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1710" w:type="dxa"/>
            <w:vMerge w:val="continue"/>
            <w:noWrap w:val="0"/>
            <w:vAlign w:val="top"/>
          </w:tcPr>
          <w:p>
            <w:pPr>
              <w:rPr>
                <w:rFonts w:hint="eastAsia" w:ascii="宋体" w:hAnsi="宋体" w:cs="宋体"/>
                <w:szCs w:val="22"/>
              </w:rPr>
            </w:pPr>
          </w:p>
        </w:tc>
        <w:tc>
          <w:tcPr>
            <w:tcW w:w="7995" w:type="dxa"/>
            <w:gridSpan w:val="5"/>
            <w:noWrap w:val="0"/>
            <w:vAlign w:val="top"/>
          </w:tcPr>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实施成效及下步工作方向</w:t>
            </w:r>
          </w:p>
          <w:p>
            <w:pPr>
              <w:rPr>
                <w:rFonts w:hint="eastAsia" w:ascii="宋体" w:hAnsi="宋体" w:cs="宋体"/>
                <w:szCs w:val="22"/>
              </w:rPr>
            </w:pPr>
            <w:r>
              <w:rPr>
                <w:rFonts w:hint="eastAsia" w:ascii="宋体" w:hAnsi="宋体" w:cs="宋体"/>
                <w:szCs w:val="22"/>
              </w:rPr>
              <w:t>〔示例：成效：街乡级以上养老服务中心实现全覆盖，村（居）服务站覆盖70%等。下步工作方向：进一步增强设施服务能力，提高利用率等〕</w:t>
            </w:r>
          </w:p>
        </w:tc>
      </w:tr>
    </w:tbl>
    <w:p>
      <w:pPr>
        <w:rPr>
          <w:rFonts w:hint="eastAsia" w:ascii="宋体" w:hAnsi="宋体" w:cs="宋体"/>
          <w:color w:val="000000"/>
          <w:kern w:val="0"/>
          <w:sz w:val="28"/>
          <w:szCs w:val="28"/>
        </w:rPr>
      </w:pP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w:t>
      </w: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1. 居家和社区养老服务设施主要是指在社区中为老年人提供生活照料服务的设施，包括社区日间托养服务设施、社区全天候托养服务设施、互助式养老服务设施、老年餐桌服务设施及其它服务设施，其中，互助式养老服务设施是指由老年人相互扶助的服务点，如农村幸福院。</w:t>
      </w:r>
    </w:p>
    <w:p>
      <w:pPr>
        <w:adjustRightInd w:val="0"/>
        <w:snapToGrid w:val="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2. 城市（农村）居家和社区养老服务设施覆盖率=〔拥有居家和社区养老服务设施的居委会（村委会）数/居委会（村委会）总数〕*100%。</w:t>
      </w:r>
    </w:p>
    <w:p>
      <w:pPr>
        <w:adjustRightInd w:val="0"/>
        <w:snapToGrid w:val="0"/>
      </w:pPr>
      <w:r>
        <w:rPr>
          <w:rFonts w:hint="eastAsia" w:ascii="方正仿宋_GBK" w:hAnsi="方正仿宋_GBK" w:eastAsia="方正仿宋_GBK" w:cs="方正仿宋_GBK"/>
          <w:kern w:val="0"/>
          <w:sz w:val="32"/>
          <w:szCs w:val="32"/>
        </w:rPr>
        <w:t xml:space="preserve">    3. 已出台的政策均需逐项明确政策名称及文号、核心内容、解决的主要问题、实施成效及下步工作方向等内容，关于核心内容、已解决的主要问题、成效及下步工作方向的简述，每项不超过200字。</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sz w:val="28"/>
      </w:rPr>
    </w:pPr>
    <w:r>
      <w:rPr>
        <w:rStyle w:val="4"/>
        <w:rFonts w:hint="eastAsia"/>
        <w:sz w:val="28"/>
      </w:rPr>
      <w:t>—</w:t>
    </w:r>
    <w:r>
      <w:rPr>
        <w:sz w:val="28"/>
      </w:rPr>
      <w:fldChar w:fldCharType="begin"/>
    </w:r>
    <w:r>
      <w:rPr>
        <w:rStyle w:val="4"/>
        <w:sz w:val="28"/>
      </w:rPr>
      <w:instrText xml:space="preserve">PAGE  </w:instrText>
    </w:r>
    <w:r>
      <w:rPr>
        <w:sz w:val="28"/>
      </w:rPr>
      <w:fldChar w:fldCharType="separate"/>
    </w:r>
    <w:r>
      <w:rPr>
        <w:rStyle w:val="4"/>
        <w:sz w:val="28"/>
      </w:rPr>
      <w:t>15</w:t>
    </w:r>
    <w:r>
      <w:rPr>
        <w:sz w:val="28"/>
      </w:rPr>
      <w:fldChar w:fldCharType="end"/>
    </w:r>
    <w:r>
      <w:rPr>
        <w:rStyle w:val="4"/>
        <w:rFonts w:hint="eastAsia"/>
        <w:sz w:val="28"/>
      </w:rPr>
      <w:t>—</w:t>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31D80"/>
    <w:rsid w:val="0A031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2019-05-20T08:25:00Z</dcterms:created>
  <dc:creator>肥珍</dc:creator>
  <cp:lastModifiedBy>肥珍</cp:lastModifiedBy>
  <dcterms:modified xsi:type="dcterms:W3CDTF">2019-05-20T08:25:55Z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